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 w:line="1860" w:lineRule="exact"/>
        <w:ind w:firstLine="5410"/>
        <w:textAlignment w:val="center"/>
        <w:rPr>
          <w:rFonts w:ascii="Times New Roman" w:hAnsi="Times New Roman" w:cs="Times New Roman"/>
          <w:snapToGrid/>
          <w:color w:val="auto"/>
          <w:kern w:val="2"/>
        </w:rPr>
      </w:pPr>
    </w:p>
    <w:p>
      <w:pPr>
        <w:spacing w:line="257" w:lineRule="auto"/>
        <w:rPr>
          <w:rFonts w:ascii="Times New Roman" w:hAnsi="Times New Roman" w:cs="Times New Roman"/>
          <w:snapToGrid/>
          <w:color w:val="auto"/>
          <w:kern w:val="2"/>
        </w:rPr>
      </w:pPr>
    </w:p>
    <w:p>
      <w:pPr>
        <w:spacing w:line="257" w:lineRule="auto"/>
        <w:rPr>
          <w:rFonts w:ascii="Times New Roman" w:hAnsi="Times New Roman" w:cs="Times New Roman"/>
          <w:snapToGrid/>
          <w:color w:val="auto"/>
          <w:kern w:val="2"/>
        </w:rPr>
      </w:pPr>
    </w:p>
    <w:p>
      <w:pPr>
        <w:pStyle w:val="2"/>
        <w:spacing w:line="240" w:lineRule="auto"/>
        <w:jc w:val="center"/>
        <w:rPr>
          <w:rFonts w:ascii="Times New Roman" w:hAnsi="Times New Roman" w:eastAsia="黑体" w:cs="Times New Roman"/>
          <w:b w:val="0"/>
          <w:bCs w:val="0"/>
          <w:snapToGrid/>
          <w:color w:val="auto"/>
          <w:kern w:val="2"/>
          <w:sz w:val="52"/>
          <w:szCs w:val="52"/>
        </w:rPr>
      </w:pPr>
      <w:bookmarkStart w:id="0" w:name="_Toc102489910"/>
      <w:r>
        <w:rPr>
          <w:rFonts w:ascii="Times New Roman" w:hAnsi="Times New Roman" w:eastAsia="黑体" w:cs="Times New Roman"/>
          <w:b w:val="0"/>
          <w:bCs w:val="0"/>
          <w:snapToGrid/>
          <w:color w:val="auto"/>
          <w:kern w:val="2"/>
          <w:sz w:val="52"/>
          <w:szCs w:val="52"/>
          <w14:textOutline w14:w="8712" w14:cap="flat" w14:cmpd="sng" w14:algn="ctr">
            <w14:solidFill>
              <w14:srgbClr w14:val="000000"/>
            </w14:solidFill>
            <w14:prstDash w14:val="solid"/>
            <w14:miter w14:val="0"/>
          </w14:textOutline>
        </w:rPr>
        <w:t>南京江宁经济技术开发区</w:t>
      </w:r>
      <w:bookmarkEnd w:id="0"/>
    </w:p>
    <w:p>
      <w:pPr>
        <w:pStyle w:val="2"/>
        <w:spacing w:line="240" w:lineRule="auto"/>
        <w:jc w:val="center"/>
        <w:rPr>
          <w:rFonts w:ascii="Times New Roman" w:hAnsi="Times New Roman" w:eastAsia="黑体" w:cs="Times New Roman"/>
          <w:b w:val="0"/>
          <w:bCs w:val="0"/>
          <w:snapToGrid/>
          <w:color w:val="auto"/>
          <w:kern w:val="2"/>
          <w:sz w:val="52"/>
          <w:szCs w:val="52"/>
        </w:rPr>
      </w:pPr>
      <w:bookmarkStart w:id="1" w:name="_Toc102489911"/>
      <w:r>
        <w:rPr>
          <w:rFonts w:ascii="Times New Roman" w:hAnsi="Times New Roman" w:eastAsia="黑体" w:cs="Times New Roman"/>
          <w:b w:val="0"/>
          <w:bCs w:val="0"/>
          <w:snapToGrid/>
          <w:color w:val="auto"/>
          <w:kern w:val="2"/>
          <w:sz w:val="52"/>
          <w:szCs w:val="52"/>
          <w14:textOutline w14:w="8712" w14:cap="flat" w14:cmpd="sng" w14:algn="ctr">
            <w14:solidFill>
              <w14:srgbClr w14:val="000000"/>
            </w14:solidFill>
            <w14:prstDash w14:val="solid"/>
            <w14:miter w14:val="0"/>
          </w14:textOutline>
        </w:rPr>
        <w:t>国家生态工业示范园区建设</w:t>
      </w:r>
      <w:bookmarkEnd w:id="1"/>
    </w:p>
    <w:p>
      <w:pPr>
        <w:pStyle w:val="2"/>
        <w:spacing w:line="240" w:lineRule="auto"/>
        <w:jc w:val="center"/>
        <w:rPr>
          <w:rFonts w:ascii="Times New Roman" w:hAnsi="Times New Roman" w:eastAsia="黑体" w:cs="Times New Roman"/>
          <w:b w:val="0"/>
          <w:bCs w:val="0"/>
          <w:snapToGrid/>
          <w:color w:val="auto"/>
          <w:kern w:val="2"/>
          <w:sz w:val="52"/>
          <w:szCs w:val="52"/>
        </w:rPr>
      </w:pPr>
      <w:bookmarkStart w:id="2" w:name="_Toc102489912"/>
      <w:r>
        <w:rPr>
          <w:rFonts w:ascii="Times New Roman" w:hAnsi="Times New Roman" w:eastAsia="黑体" w:cs="Times New Roman"/>
          <w:b w:val="0"/>
          <w:bCs w:val="0"/>
          <w:snapToGrid/>
          <w:color w:val="auto"/>
          <w:kern w:val="2"/>
          <w:sz w:val="52"/>
          <w:szCs w:val="52"/>
        </w:rPr>
        <w:t>2021</w:t>
      </w:r>
      <w:r>
        <w:rPr>
          <w:rFonts w:ascii="Times New Roman" w:hAnsi="Times New Roman" w:eastAsia="黑体" w:cs="Times New Roman"/>
          <w:b w:val="0"/>
          <w:bCs w:val="0"/>
          <w:snapToGrid/>
          <w:color w:val="auto"/>
          <w:kern w:val="2"/>
          <w:sz w:val="52"/>
          <w:szCs w:val="52"/>
          <w14:textOutline w14:w="8712" w14:cap="flat" w14:cmpd="sng" w14:algn="ctr">
            <w14:solidFill>
              <w14:srgbClr w14:val="000000"/>
            </w14:solidFill>
            <w14:prstDash w14:val="solid"/>
            <w14:miter w14:val="0"/>
          </w14:textOutline>
        </w:rPr>
        <w:t>年度评价报告</w:t>
      </w:r>
      <w:bookmarkEnd w:id="2"/>
    </w:p>
    <w:p>
      <w:pPr>
        <w:spacing w:line="243" w:lineRule="auto"/>
        <w:rPr>
          <w:rFonts w:ascii="Times New Roman" w:hAnsi="Times New Roman" w:cs="Times New Roman"/>
          <w:snapToGrid/>
          <w:color w:val="auto"/>
          <w:kern w:val="2"/>
        </w:rPr>
      </w:pPr>
    </w:p>
    <w:p>
      <w:pPr>
        <w:spacing w:line="243" w:lineRule="auto"/>
        <w:rPr>
          <w:rFonts w:ascii="Times New Roman" w:hAnsi="Times New Roman" w:cs="Times New Roman"/>
          <w:snapToGrid/>
          <w:color w:val="auto"/>
          <w:kern w:val="2"/>
        </w:rPr>
      </w:pPr>
    </w:p>
    <w:p>
      <w:pPr>
        <w:spacing w:line="243" w:lineRule="auto"/>
        <w:rPr>
          <w:rFonts w:ascii="Times New Roman" w:hAnsi="Times New Roman" w:cs="Times New Roman"/>
          <w:snapToGrid/>
          <w:color w:val="auto"/>
          <w:kern w:val="2"/>
        </w:rPr>
      </w:pPr>
    </w:p>
    <w:p>
      <w:pPr>
        <w:spacing w:line="243" w:lineRule="auto"/>
        <w:rPr>
          <w:rFonts w:ascii="Times New Roman" w:hAnsi="Times New Roman" w:cs="Times New Roman"/>
          <w:snapToGrid/>
          <w:color w:val="auto"/>
          <w:kern w:val="2"/>
        </w:rPr>
      </w:pPr>
    </w:p>
    <w:p>
      <w:pPr>
        <w:spacing w:line="243" w:lineRule="auto"/>
        <w:rPr>
          <w:rFonts w:ascii="Times New Roman" w:hAnsi="Times New Roman" w:cs="Times New Roman"/>
          <w:snapToGrid/>
          <w:color w:val="auto"/>
          <w:kern w:val="2"/>
        </w:rPr>
      </w:pPr>
    </w:p>
    <w:p>
      <w:pPr>
        <w:spacing w:line="243" w:lineRule="auto"/>
        <w:rPr>
          <w:rFonts w:ascii="Times New Roman" w:hAnsi="Times New Roman" w:cs="Times New Roman"/>
          <w:snapToGrid/>
          <w:color w:val="auto"/>
          <w:kern w:val="2"/>
        </w:rPr>
      </w:pPr>
    </w:p>
    <w:p>
      <w:pPr>
        <w:spacing w:line="243" w:lineRule="auto"/>
        <w:rPr>
          <w:rFonts w:ascii="Times New Roman" w:hAnsi="Times New Roman" w:cs="Times New Roman"/>
          <w:snapToGrid/>
          <w:color w:val="auto"/>
          <w:kern w:val="2"/>
        </w:rPr>
      </w:pPr>
    </w:p>
    <w:p>
      <w:pPr>
        <w:spacing w:line="243" w:lineRule="auto"/>
        <w:rPr>
          <w:rFonts w:ascii="Times New Roman" w:hAnsi="Times New Roman" w:cs="Times New Roman"/>
          <w:snapToGrid/>
          <w:color w:val="auto"/>
          <w:kern w:val="2"/>
        </w:rPr>
      </w:pPr>
    </w:p>
    <w:p>
      <w:pPr>
        <w:spacing w:line="243" w:lineRule="auto"/>
        <w:rPr>
          <w:rFonts w:ascii="Times New Roman" w:hAnsi="Times New Roman" w:cs="Times New Roman"/>
          <w:snapToGrid/>
          <w:color w:val="auto"/>
          <w:kern w:val="2"/>
        </w:rPr>
      </w:pPr>
    </w:p>
    <w:p>
      <w:pPr>
        <w:spacing w:line="243" w:lineRule="auto"/>
        <w:rPr>
          <w:rFonts w:ascii="Times New Roman" w:hAnsi="Times New Roman" w:cs="Times New Roman" w:eastAsiaTheme="minorEastAsia"/>
          <w:snapToGrid/>
          <w:color w:val="auto"/>
          <w:kern w:val="2"/>
        </w:rPr>
      </w:pPr>
    </w:p>
    <w:p>
      <w:pPr>
        <w:spacing w:line="243" w:lineRule="auto"/>
        <w:rPr>
          <w:rFonts w:ascii="Times New Roman" w:hAnsi="Times New Roman" w:cs="Times New Roman" w:eastAsiaTheme="minorEastAsia"/>
          <w:snapToGrid/>
          <w:color w:val="auto"/>
          <w:kern w:val="2"/>
        </w:rPr>
      </w:pPr>
    </w:p>
    <w:p>
      <w:pPr>
        <w:spacing w:line="243" w:lineRule="auto"/>
        <w:rPr>
          <w:rFonts w:ascii="Times New Roman" w:hAnsi="Times New Roman" w:cs="Times New Roman" w:eastAsiaTheme="minorEastAsia"/>
          <w:snapToGrid/>
          <w:color w:val="auto"/>
          <w:kern w:val="2"/>
        </w:rPr>
      </w:pPr>
    </w:p>
    <w:p>
      <w:pPr>
        <w:spacing w:line="243" w:lineRule="auto"/>
        <w:rPr>
          <w:rFonts w:ascii="Times New Roman" w:hAnsi="Times New Roman" w:cs="Times New Roman"/>
          <w:snapToGrid/>
          <w:color w:val="auto"/>
          <w:kern w:val="2"/>
        </w:rPr>
      </w:pPr>
    </w:p>
    <w:p>
      <w:pPr>
        <w:spacing w:line="243" w:lineRule="auto"/>
        <w:rPr>
          <w:rFonts w:ascii="Times New Roman" w:hAnsi="Times New Roman" w:cs="Times New Roman"/>
          <w:snapToGrid/>
          <w:color w:val="auto"/>
          <w:kern w:val="2"/>
        </w:rPr>
      </w:pPr>
    </w:p>
    <w:p>
      <w:pPr>
        <w:spacing w:line="243" w:lineRule="auto"/>
        <w:rPr>
          <w:rFonts w:ascii="Times New Roman" w:hAnsi="Times New Roman" w:cs="Times New Roman"/>
          <w:snapToGrid/>
          <w:color w:val="auto"/>
          <w:kern w:val="2"/>
        </w:rPr>
      </w:pPr>
    </w:p>
    <w:p>
      <w:pPr>
        <w:adjustRightInd/>
        <w:snapToGrid/>
        <w:spacing w:line="480" w:lineRule="auto"/>
        <w:ind w:firstLine="560" w:firstLineChars="200"/>
        <w:jc w:val="both"/>
        <w:rPr>
          <w:rFonts w:ascii="Times New Roman" w:hAnsi="Times New Roman" w:eastAsia="宋体" w:cs="Times New Roman"/>
          <w:snapToGrid/>
          <w:color w:val="auto"/>
          <w:kern w:val="2"/>
          <w:sz w:val="28"/>
          <w:szCs w:val="28"/>
        </w:rPr>
      </w:pPr>
      <w:r>
        <w:rPr>
          <w:rFonts w:ascii="Times New Roman" w:hAnsi="Times New Roman" w:eastAsia="宋体" w:cs="Times New Roman"/>
          <w:snapToGrid/>
          <w:color w:val="auto"/>
          <w:kern w:val="2"/>
          <w:sz w:val="28"/>
          <w:szCs w:val="28"/>
          <w14:textOutline w14:w="5092" w14:cap="flat" w14:cmpd="sng" w14:algn="ctr">
            <w14:solidFill>
              <w14:srgbClr w14:val="000000"/>
            </w14:solidFill>
            <w14:prstDash w14:val="solid"/>
            <w14:miter w14:val="0"/>
          </w14:textOutline>
        </w:rPr>
        <w:t>园区名称：</w:t>
      </w:r>
      <w:r>
        <w:rPr>
          <w:rFonts w:ascii="Times New Roman" w:hAnsi="Times New Roman" w:eastAsia="宋体" w:cs="Times New Roman"/>
          <w:snapToGrid/>
          <w:color w:val="auto"/>
          <w:kern w:val="2"/>
          <w:sz w:val="28"/>
          <w:szCs w:val="28"/>
          <w:u w:val="single"/>
        </w:rPr>
        <w:t xml:space="preserve">            </w:t>
      </w:r>
      <w:r>
        <w:rPr>
          <w:rFonts w:ascii="Times New Roman" w:hAnsi="Times New Roman" w:eastAsia="宋体" w:cs="Times New Roman"/>
          <w:snapToGrid/>
          <w:color w:val="auto"/>
          <w:kern w:val="2"/>
          <w:sz w:val="28"/>
          <w:szCs w:val="28"/>
          <w:u w:val="single"/>
          <w14:textOutline w14:w="5092" w14:cap="flat" w14:cmpd="sng" w14:algn="ctr">
            <w14:solidFill>
              <w14:srgbClr w14:val="000000"/>
            </w14:solidFill>
            <w14:prstDash w14:val="solid"/>
            <w14:miter w14:val="0"/>
          </w14:textOutline>
        </w:rPr>
        <w:t>南京江宁经济技术开发区</w:t>
      </w:r>
      <w:r>
        <w:rPr>
          <w:rFonts w:ascii="Times New Roman" w:hAnsi="Times New Roman" w:eastAsia="宋体" w:cs="Times New Roman"/>
          <w:snapToGrid/>
          <w:color w:val="auto"/>
          <w:kern w:val="2"/>
          <w:sz w:val="28"/>
          <w:szCs w:val="28"/>
          <w:u w:val="single"/>
        </w:rPr>
        <w:t xml:space="preserve">          </w:t>
      </w:r>
    </w:p>
    <w:p>
      <w:pPr>
        <w:adjustRightInd/>
        <w:snapToGrid/>
        <w:spacing w:line="480" w:lineRule="auto"/>
        <w:ind w:firstLine="560" w:firstLineChars="200"/>
        <w:jc w:val="both"/>
        <w:rPr>
          <w:rFonts w:ascii="Times New Roman" w:hAnsi="Times New Roman" w:eastAsia="宋体" w:cs="Times New Roman"/>
          <w:snapToGrid/>
          <w:color w:val="auto"/>
          <w:kern w:val="2"/>
          <w:sz w:val="28"/>
          <w:szCs w:val="28"/>
          <w:u w:val="single"/>
        </w:rPr>
      </w:pPr>
      <w:r>
        <w:rPr>
          <w:rFonts w:ascii="Times New Roman" w:hAnsi="Times New Roman" w:eastAsia="宋体" w:cs="Times New Roman"/>
          <w:snapToGrid/>
          <w:color w:val="auto"/>
          <w:kern w:val="2"/>
          <w:sz w:val="28"/>
          <w:szCs w:val="28"/>
          <w14:textOutline w14:w="5092" w14:cap="flat" w14:cmpd="sng" w14:algn="ctr">
            <w14:solidFill>
              <w14:srgbClr w14:val="000000"/>
            </w14:solidFill>
            <w14:prstDash w14:val="solid"/>
            <w14:miter w14:val="0"/>
          </w14:textOutline>
        </w:rPr>
        <w:t>管理机构名称：</w:t>
      </w:r>
      <w:r>
        <w:rPr>
          <w:rFonts w:ascii="Times New Roman" w:hAnsi="Times New Roman" w:eastAsia="宋体" w:cs="Times New Roman"/>
          <w:snapToGrid/>
          <w:color w:val="auto"/>
          <w:kern w:val="2"/>
          <w:sz w:val="28"/>
          <w:szCs w:val="28"/>
          <w:u w:val="single"/>
        </w:rPr>
        <w:t xml:space="preserve">    </w:t>
      </w:r>
      <w:r>
        <w:rPr>
          <w:rFonts w:ascii="Times New Roman" w:hAnsi="Times New Roman" w:eastAsia="宋体" w:cs="Times New Roman"/>
          <w:snapToGrid/>
          <w:color w:val="auto"/>
          <w:kern w:val="2"/>
          <w:sz w:val="28"/>
          <w:szCs w:val="28"/>
          <w:u w:val="single"/>
          <w14:textOutline w14:w="5092" w14:cap="flat" w14:cmpd="sng" w14:algn="ctr">
            <w14:solidFill>
              <w14:srgbClr w14:val="000000"/>
            </w14:solidFill>
            <w14:prstDash w14:val="solid"/>
            <w14:miter w14:val="0"/>
          </w14:textOutline>
        </w:rPr>
        <w:t>南京江宁经济技术开发区管理委员会</w:t>
      </w:r>
      <w:r>
        <w:rPr>
          <w:rFonts w:ascii="Times New Roman" w:hAnsi="Times New Roman" w:eastAsia="宋体" w:cs="Times New Roman"/>
          <w:snapToGrid/>
          <w:color w:val="auto"/>
          <w:kern w:val="2"/>
          <w:sz w:val="28"/>
          <w:szCs w:val="28"/>
          <w:u w:val="single"/>
        </w:rPr>
        <w:t xml:space="preserve">    </w:t>
      </w:r>
    </w:p>
    <w:p>
      <w:pPr>
        <w:adjustRightInd/>
        <w:snapToGrid/>
        <w:spacing w:line="480" w:lineRule="auto"/>
        <w:ind w:firstLine="560" w:firstLineChars="200"/>
        <w:jc w:val="both"/>
        <w:rPr>
          <w:rFonts w:ascii="Times New Roman" w:hAnsi="Times New Roman" w:eastAsia="宋体" w:cs="Times New Roman"/>
          <w:snapToGrid/>
          <w:color w:val="auto"/>
          <w:kern w:val="2"/>
          <w:sz w:val="28"/>
          <w:szCs w:val="28"/>
        </w:rPr>
      </w:pPr>
      <w:r>
        <w:rPr>
          <w:rFonts w:ascii="Times New Roman" w:hAnsi="Times New Roman" w:eastAsia="宋体" w:cs="Times New Roman"/>
          <w:snapToGrid/>
          <w:color w:val="auto"/>
          <w:kern w:val="2"/>
          <w:sz w:val="28"/>
          <w:szCs w:val="28"/>
          <w14:textOutline w14:w="5092" w14:cap="flat" w14:cmpd="sng" w14:algn="ctr">
            <w14:solidFill>
              <w14:srgbClr w14:val="000000"/>
            </w14:solidFill>
            <w14:prstDash w14:val="solid"/>
            <w14:miter w14:val="0"/>
          </w14:textOutline>
        </w:rPr>
        <w:t>填报时间：</w:t>
      </w:r>
      <w:r>
        <w:rPr>
          <w:rFonts w:ascii="Times New Roman" w:hAnsi="Times New Roman" w:eastAsia="宋体" w:cs="Times New Roman"/>
          <w:snapToGrid/>
          <w:color w:val="auto"/>
          <w:kern w:val="2"/>
          <w:sz w:val="28"/>
          <w:szCs w:val="28"/>
          <w:u w:val="single"/>
        </w:rPr>
        <w:t xml:space="preserve">              </w:t>
      </w:r>
      <w:r>
        <w:rPr>
          <w:rFonts w:ascii="Times New Roman" w:hAnsi="Times New Roman" w:eastAsia="宋体" w:cs="Times New Roman"/>
          <w:snapToGrid/>
          <w:color w:val="auto"/>
          <w:kern w:val="2"/>
          <w:sz w:val="28"/>
          <w:szCs w:val="28"/>
          <w:u w:val="single"/>
          <w14:textOutline w14:w="5092" w14:cap="flat" w14:cmpd="sng" w14:algn="ctr">
            <w14:solidFill>
              <w14:srgbClr w14:val="000000"/>
            </w14:solidFill>
            <w14:prstDash w14:val="solid"/>
            <w14:miter w14:val="0"/>
          </w14:textOutline>
        </w:rPr>
        <w:t>二〇二二年五月</w:t>
      </w:r>
      <w:r>
        <w:rPr>
          <w:rFonts w:ascii="Times New Roman" w:hAnsi="Times New Roman" w:eastAsia="宋体" w:cs="Times New Roman"/>
          <w:snapToGrid/>
          <w:color w:val="auto"/>
          <w:kern w:val="2"/>
          <w:sz w:val="28"/>
          <w:szCs w:val="28"/>
          <w:u w:val="single"/>
        </w:rPr>
        <w:t xml:space="preserve">                </w:t>
      </w:r>
    </w:p>
    <w:p>
      <w:pPr>
        <w:adjustRightInd/>
        <w:snapToGrid/>
        <w:spacing w:line="480" w:lineRule="auto"/>
        <w:ind w:firstLine="560" w:firstLineChars="200"/>
        <w:jc w:val="both"/>
        <w:rPr>
          <w:rFonts w:ascii="Times New Roman" w:hAnsi="Times New Roman" w:eastAsia="宋体" w:cs="Times New Roman"/>
          <w:snapToGrid/>
          <w:color w:val="auto"/>
          <w:kern w:val="2"/>
          <w:sz w:val="28"/>
          <w:szCs w:val="28"/>
        </w:rPr>
      </w:pPr>
    </w:p>
    <w:p>
      <w:pPr>
        <w:rPr>
          <w:rFonts w:ascii="Times New Roman" w:hAnsi="Times New Roman" w:cs="Times New Roman"/>
          <w:snapToGrid/>
          <w:color w:val="auto"/>
          <w:kern w:val="2"/>
        </w:rPr>
        <w:sectPr>
          <w:pgSz w:w="11907" w:h="16839"/>
          <w:pgMar w:top="1431" w:right="1785" w:bottom="2744" w:left="1785" w:header="0" w:footer="2464" w:gutter="0"/>
          <w:cols w:space="720" w:num="1"/>
        </w:sectPr>
      </w:pPr>
    </w:p>
    <w:p>
      <w:pPr>
        <w:spacing w:line="91" w:lineRule="auto"/>
        <w:rPr>
          <w:rFonts w:ascii="Times New Roman" w:hAnsi="Times New Roman" w:cs="Times New Roman"/>
          <w:snapToGrid/>
          <w:color w:val="auto"/>
          <w:kern w:val="2"/>
          <w:sz w:val="2"/>
        </w:rPr>
      </w:pPr>
    </w:p>
    <w:tbl>
      <w:tblPr>
        <w:tblStyle w:val="15"/>
        <w:tblW w:w="9303"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54"/>
        <w:gridCol w:w="23"/>
        <w:gridCol w:w="2701"/>
        <w:gridCol w:w="536"/>
        <w:gridCol w:w="1048"/>
        <w:gridCol w:w="304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1" w:hRule="atLeast"/>
          <w:jc w:val="center"/>
        </w:trPr>
        <w:tc>
          <w:tcPr>
            <w:tcW w:w="9303" w:type="dxa"/>
            <w:gridSpan w:val="6"/>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一、园区基本情况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86" w:hRule="atLeast"/>
          <w:jc w:val="center"/>
        </w:trPr>
        <w:tc>
          <w:tcPr>
            <w:tcW w:w="9303" w:type="dxa"/>
            <w:gridSpan w:val="6"/>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园区所在地：江苏省南京市江宁区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87" w:hRule="atLeast"/>
          <w:jc w:val="center"/>
        </w:trPr>
        <w:tc>
          <w:tcPr>
            <w:tcW w:w="1977" w:type="dxa"/>
            <w:gridSpan w:val="2"/>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通信地址</w:t>
            </w:r>
          </w:p>
        </w:tc>
        <w:tc>
          <w:tcPr>
            <w:tcW w:w="7326" w:type="dxa"/>
            <w:gridSpan w:val="4"/>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 xml:space="preserve">南京市江宁区将军大道 </w:t>
            </w:r>
            <w:r>
              <w:rPr>
                <w:rFonts w:ascii="Times New Roman" w:hAnsi="Times New Roman" w:eastAsia="Times New Roman" w:cs="Times New Roman"/>
                <w:snapToGrid/>
                <w:color w:val="auto"/>
                <w:kern w:val="2"/>
                <w:sz w:val="22"/>
                <w:szCs w:val="22"/>
              </w:rPr>
              <w:t xml:space="preserve">166 </w:t>
            </w:r>
            <w:r>
              <w:rPr>
                <w:rFonts w:ascii="Times New Roman" w:hAnsi="Times New Roman" w:eastAsia="宋体" w:cs="Times New Roman"/>
                <w:snapToGrid/>
                <w:color w:val="auto"/>
                <w:kern w:val="2"/>
                <w:sz w:val="22"/>
                <w:szCs w:val="22"/>
              </w:rPr>
              <w:t>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86" w:hRule="atLeast"/>
          <w:jc w:val="center"/>
        </w:trPr>
        <w:tc>
          <w:tcPr>
            <w:tcW w:w="1977" w:type="dxa"/>
            <w:gridSpan w:val="2"/>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邮政编码</w:t>
            </w:r>
          </w:p>
        </w:tc>
        <w:tc>
          <w:tcPr>
            <w:tcW w:w="2701" w:type="dxa"/>
            <w:vAlign w:val="center"/>
          </w:tcPr>
          <w:p>
            <w:pPr>
              <w:adjustRightInd/>
              <w:snapToGrid/>
              <w:contextualSpacing/>
              <w:jc w:val="both"/>
              <w:rPr>
                <w:rFonts w:ascii="Times New Roman" w:hAnsi="Times New Roman" w:eastAsia="Times New Roman" w:cs="Times New Roman"/>
                <w:snapToGrid/>
                <w:color w:val="auto"/>
                <w:kern w:val="2"/>
                <w:sz w:val="22"/>
                <w:szCs w:val="22"/>
              </w:rPr>
            </w:pPr>
            <w:r>
              <w:rPr>
                <w:rFonts w:ascii="Times New Roman" w:hAnsi="Times New Roman" w:eastAsia="Times New Roman" w:cs="Times New Roman"/>
                <w:snapToGrid/>
                <w:color w:val="auto"/>
                <w:kern w:val="2"/>
                <w:sz w:val="22"/>
                <w:szCs w:val="22"/>
              </w:rPr>
              <w:t>211100</w:t>
            </w:r>
          </w:p>
        </w:tc>
        <w:tc>
          <w:tcPr>
            <w:tcW w:w="1584" w:type="dxa"/>
            <w:gridSpan w:val="2"/>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成立时间</w:t>
            </w:r>
          </w:p>
        </w:tc>
        <w:tc>
          <w:tcPr>
            <w:tcW w:w="3041" w:type="dxa"/>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Times New Roman" w:cs="Times New Roman"/>
                <w:snapToGrid/>
                <w:color w:val="auto"/>
                <w:kern w:val="2"/>
                <w:sz w:val="22"/>
                <w:szCs w:val="22"/>
              </w:rPr>
              <w:t xml:space="preserve">1992 </w:t>
            </w:r>
            <w:r>
              <w:rPr>
                <w:rFonts w:ascii="Times New Roman" w:hAnsi="Times New Roman" w:eastAsia="宋体" w:cs="Times New Roman"/>
                <w:snapToGrid/>
                <w:color w:val="auto"/>
                <w:kern w:val="2"/>
                <w:sz w:val="22"/>
                <w:szCs w:val="22"/>
              </w:rPr>
              <w:t>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86" w:hRule="atLeast"/>
          <w:jc w:val="center"/>
        </w:trPr>
        <w:tc>
          <w:tcPr>
            <w:tcW w:w="1977" w:type="dxa"/>
            <w:gridSpan w:val="2"/>
            <w:vMerge w:val="restart"/>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园区类型</w:t>
            </w:r>
          </w:p>
        </w:tc>
        <w:tc>
          <w:tcPr>
            <w:tcW w:w="2701" w:type="dxa"/>
            <w:vAlign w:val="center"/>
          </w:tcPr>
          <w:p>
            <w:pPr>
              <w:adjustRightInd/>
              <w:snapToGrid/>
              <w:contextualSpacing/>
              <w:jc w:val="both"/>
              <w:rPr>
                <w:rFonts w:ascii="Times New Roman" w:hAnsi="Times New Roman" w:eastAsia="Times New Roman" w:cs="Times New Roman"/>
                <w:snapToGrid/>
                <w:color w:val="auto"/>
                <w:kern w:val="2"/>
                <w:sz w:val="22"/>
                <w:szCs w:val="22"/>
              </w:rPr>
            </w:pPr>
            <w:r>
              <w:rPr>
                <w:rFonts w:ascii="Times New Roman" w:hAnsi="Times New Roman" w:eastAsia="宋体" w:cs="Times New Roman"/>
                <w:snapToGrid/>
                <w:color w:val="auto"/>
                <w:kern w:val="2"/>
                <w:sz w:val="22"/>
                <w:szCs w:val="22"/>
              </w:rPr>
              <w:t>经济技术开发区</w:t>
            </w:r>
            <w:r>
              <w:rPr>
                <w:rFonts w:ascii="Times New Roman" w:hAnsi="Times New Roman" w:eastAsia="Times New Roman" w:cs="Times New Roman"/>
                <w:snapToGrid/>
                <w:color w:val="auto"/>
                <w:kern w:val="2"/>
                <w:sz w:val="22"/>
                <w:szCs w:val="22"/>
              </w:rPr>
              <w:t>■</w:t>
            </w:r>
          </w:p>
        </w:tc>
        <w:tc>
          <w:tcPr>
            <w:tcW w:w="4625" w:type="dxa"/>
            <w:gridSpan w:val="3"/>
            <w:vAlign w:val="center"/>
          </w:tcPr>
          <w:p>
            <w:pPr>
              <w:adjustRightInd/>
              <w:snapToGrid/>
              <w:contextualSpacing/>
              <w:jc w:val="both"/>
              <w:rPr>
                <w:rFonts w:ascii="Times New Roman" w:hAnsi="Times New Roman" w:eastAsia="Times New Roman" w:cs="Times New Roman"/>
                <w:snapToGrid/>
                <w:color w:val="auto"/>
                <w:kern w:val="2"/>
                <w:sz w:val="22"/>
                <w:szCs w:val="22"/>
              </w:rPr>
            </w:pPr>
            <w:r>
              <w:rPr>
                <w:rFonts w:ascii="Times New Roman" w:hAnsi="Times New Roman" w:eastAsia="宋体" w:cs="Times New Roman"/>
                <w:snapToGrid/>
                <w:color w:val="auto"/>
                <w:kern w:val="2"/>
                <w:sz w:val="22"/>
                <w:szCs w:val="22"/>
              </w:rPr>
              <w:t>高新技术产业开发区</w:t>
            </w:r>
            <w:r>
              <w:rPr>
                <w:rFonts w:ascii="Times New Roman" w:hAnsi="Times New Roman" w:eastAsia="Times New Roman" w:cs="Times New Roman"/>
                <w:snapToGrid/>
                <w:color w:val="auto"/>
                <w:kern w:val="2"/>
                <w:sz w:val="22"/>
                <w:szCs w:val="22"/>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87" w:hRule="atLeast"/>
          <w:jc w:val="center"/>
        </w:trPr>
        <w:tc>
          <w:tcPr>
            <w:tcW w:w="1977" w:type="dxa"/>
            <w:gridSpan w:val="2"/>
            <w:vMerge w:val="continue"/>
            <w:vAlign w:val="center"/>
          </w:tcPr>
          <w:p>
            <w:pPr>
              <w:adjustRightInd/>
              <w:snapToGrid/>
              <w:contextualSpacing/>
              <w:jc w:val="both"/>
              <w:rPr>
                <w:rFonts w:ascii="Times New Roman" w:hAnsi="Times New Roman" w:cs="Times New Roman"/>
                <w:snapToGrid/>
                <w:color w:val="auto"/>
                <w:kern w:val="2"/>
              </w:rPr>
            </w:pPr>
          </w:p>
        </w:tc>
        <w:tc>
          <w:tcPr>
            <w:tcW w:w="2701" w:type="dxa"/>
            <w:vAlign w:val="center"/>
          </w:tcPr>
          <w:p>
            <w:pPr>
              <w:adjustRightInd/>
              <w:snapToGrid/>
              <w:contextualSpacing/>
              <w:jc w:val="both"/>
              <w:rPr>
                <w:rFonts w:ascii="Times New Roman" w:hAnsi="Times New Roman" w:eastAsia="Times New Roman" w:cs="Times New Roman"/>
                <w:snapToGrid/>
                <w:color w:val="auto"/>
                <w:kern w:val="2"/>
                <w:sz w:val="22"/>
                <w:szCs w:val="22"/>
              </w:rPr>
            </w:pPr>
            <w:r>
              <w:rPr>
                <w:rFonts w:ascii="Times New Roman" w:hAnsi="Times New Roman" w:eastAsia="宋体" w:cs="Times New Roman"/>
                <w:snapToGrid/>
                <w:color w:val="auto"/>
                <w:kern w:val="2"/>
                <w:sz w:val="22"/>
                <w:szCs w:val="22"/>
              </w:rPr>
              <w:t xml:space="preserve">保税区        </w:t>
            </w:r>
            <w:r>
              <w:rPr>
                <w:rFonts w:ascii="Times New Roman" w:hAnsi="Times New Roman" w:eastAsia="Times New Roman" w:cs="Times New Roman"/>
                <w:snapToGrid/>
                <w:color w:val="auto"/>
                <w:kern w:val="2"/>
                <w:sz w:val="22"/>
                <w:szCs w:val="22"/>
              </w:rPr>
              <w:t>□</w:t>
            </w:r>
          </w:p>
        </w:tc>
        <w:tc>
          <w:tcPr>
            <w:tcW w:w="4625" w:type="dxa"/>
            <w:gridSpan w:val="3"/>
            <w:vAlign w:val="center"/>
          </w:tcPr>
          <w:p>
            <w:pPr>
              <w:adjustRightInd/>
              <w:snapToGrid/>
              <w:contextualSpacing/>
              <w:jc w:val="both"/>
              <w:rPr>
                <w:rFonts w:ascii="Times New Roman" w:hAnsi="Times New Roman" w:eastAsia="Times New Roman" w:cs="Times New Roman"/>
                <w:snapToGrid/>
                <w:color w:val="auto"/>
                <w:kern w:val="2"/>
                <w:sz w:val="22"/>
                <w:szCs w:val="22"/>
              </w:rPr>
            </w:pPr>
            <w:r>
              <w:rPr>
                <w:rFonts w:ascii="Times New Roman" w:hAnsi="Times New Roman" w:eastAsia="宋体" w:cs="Times New Roman"/>
                <w:snapToGrid/>
                <w:color w:val="auto"/>
                <w:kern w:val="2"/>
                <w:sz w:val="22"/>
                <w:szCs w:val="22"/>
              </w:rPr>
              <w:t xml:space="preserve">出口加工区        </w:t>
            </w:r>
            <w:r>
              <w:rPr>
                <w:rFonts w:ascii="Times New Roman" w:hAnsi="Times New Roman" w:eastAsia="Times New Roman" w:cs="Times New Roman"/>
                <w:snapToGrid/>
                <w:color w:val="auto"/>
                <w:kern w:val="2"/>
                <w:sz w:val="22"/>
                <w:szCs w:val="22"/>
              </w:rPr>
              <w:t>□</w:t>
            </w:r>
            <w:bookmarkStart w:id="37" w:name="_GoBack"/>
            <w:bookmarkEnd w:id="37"/>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86" w:hRule="atLeast"/>
          <w:jc w:val="center"/>
        </w:trPr>
        <w:tc>
          <w:tcPr>
            <w:tcW w:w="1977" w:type="dxa"/>
            <w:gridSpan w:val="2"/>
            <w:vMerge w:val="continue"/>
            <w:vAlign w:val="center"/>
          </w:tcPr>
          <w:p>
            <w:pPr>
              <w:adjustRightInd/>
              <w:snapToGrid/>
              <w:contextualSpacing/>
              <w:jc w:val="both"/>
              <w:rPr>
                <w:rFonts w:ascii="Times New Roman" w:hAnsi="Times New Roman" w:cs="Times New Roman"/>
                <w:snapToGrid/>
                <w:color w:val="auto"/>
                <w:kern w:val="2"/>
              </w:rPr>
            </w:pPr>
          </w:p>
        </w:tc>
        <w:tc>
          <w:tcPr>
            <w:tcW w:w="2701" w:type="dxa"/>
            <w:vAlign w:val="center"/>
          </w:tcPr>
          <w:p>
            <w:pPr>
              <w:adjustRightInd/>
              <w:snapToGrid/>
              <w:contextualSpacing/>
              <w:jc w:val="both"/>
              <w:rPr>
                <w:rFonts w:ascii="Times New Roman" w:hAnsi="Times New Roman" w:eastAsia="Times New Roman" w:cs="Times New Roman"/>
                <w:snapToGrid/>
                <w:color w:val="auto"/>
                <w:kern w:val="2"/>
                <w:sz w:val="22"/>
                <w:szCs w:val="22"/>
              </w:rPr>
            </w:pPr>
            <w:r>
              <w:rPr>
                <w:rFonts w:ascii="Times New Roman" w:hAnsi="Times New Roman" w:eastAsia="宋体" w:cs="Times New Roman"/>
                <w:snapToGrid/>
                <w:color w:val="auto"/>
                <w:kern w:val="2"/>
                <w:sz w:val="22"/>
                <w:szCs w:val="22"/>
              </w:rPr>
              <w:t>边境经济合作区</w:t>
            </w:r>
            <w:r>
              <w:rPr>
                <w:rFonts w:ascii="Times New Roman" w:hAnsi="Times New Roman" w:eastAsia="Times New Roman" w:cs="Times New Roman"/>
                <w:snapToGrid/>
                <w:color w:val="auto"/>
                <w:kern w:val="2"/>
                <w:sz w:val="22"/>
                <w:szCs w:val="22"/>
              </w:rPr>
              <w:t>□</w:t>
            </w:r>
          </w:p>
        </w:tc>
        <w:tc>
          <w:tcPr>
            <w:tcW w:w="4625" w:type="dxa"/>
            <w:gridSpan w:val="3"/>
            <w:vAlign w:val="center"/>
          </w:tcPr>
          <w:p>
            <w:pPr>
              <w:adjustRightInd/>
              <w:snapToGrid/>
              <w:contextualSpacing/>
              <w:jc w:val="both"/>
              <w:rPr>
                <w:rFonts w:ascii="Times New Roman" w:hAnsi="Times New Roman" w:eastAsia="Times New Roman" w:cs="Times New Roman"/>
                <w:snapToGrid/>
                <w:color w:val="auto"/>
                <w:kern w:val="2"/>
                <w:sz w:val="22"/>
                <w:szCs w:val="22"/>
              </w:rPr>
            </w:pPr>
            <w:r>
              <w:rPr>
                <w:rFonts w:ascii="Times New Roman" w:hAnsi="Times New Roman" w:eastAsia="宋体" w:cs="Times New Roman"/>
                <w:snapToGrid/>
                <w:color w:val="auto"/>
                <w:kern w:val="2"/>
                <w:sz w:val="22"/>
                <w:szCs w:val="22"/>
              </w:rPr>
              <w:t xml:space="preserve">其他：             </w:t>
            </w:r>
            <w:r>
              <w:rPr>
                <w:rFonts w:ascii="Times New Roman" w:hAnsi="Times New Roman" w:eastAsia="Times New Roman" w:cs="Times New Roman"/>
                <w:snapToGrid/>
                <w:color w:val="auto"/>
                <w:kern w:val="2"/>
                <w:sz w:val="22"/>
                <w:szCs w:val="22"/>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87" w:hRule="atLeast"/>
          <w:jc w:val="center"/>
        </w:trPr>
        <w:tc>
          <w:tcPr>
            <w:tcW w:w="9303" w:type="dxa"/>
            <w:gridSpan w:val="6"/>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二、园区管理机构情况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87" w:hRule="atLeast"/>
          <w:jc w:val="center"/>
        </w:trPr>
        <w:tc>
          <w:tcPr>
            <w:tcW w:w="1977" w:type="dxa"/>
            <w:gridSpan w:val="2"/>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管理机构性质</w:t>
            </w:r>
          </w:p>
        </w:tc>
        <w:tc>
          <w:tcPr>
            <w:tcW w:w="7326" w:type="dxa"/>
            <w:gridSpan w:val="4"/>
            <w:vAlign w:val="center"/>
          </w:tcPr>
          <w:p>
            <w:pPr>
              <w:adjustRightInd/>
              <w:snapToGrid/>
              <w:contextualSpacing/>
              <w:jc w:val="both"/>
              <w:rPr>
                <w:rFonts w:ascii="Times New Roman" w:hAnsi="Times New Roman" w:eastAsia="Times New Roman" w:cs="Times New Roman"/>
                <w:snapToGrid/>
                <w:color w:val="auto"/>
                <w:kern w:val="2"/>
                <w:sz w:val="22"/>
                <w:szCs w:val="22"/>
              </w:rPr>
            </w:pPr>
            <w:r>
              <w:rPr>
                <w:rFonts w:ascii="Times New Roman" w:hAnsi="Times New Roman" w:eastAsia="宋体" w:cs="Times New Roman"/>
                <w:snapToGrid/>
                <w:color w:val="auto"/>
                <w:kern w:val="2"/>
                <w:sz w:val="22"/>
                <w:szCs w:val="22"/>
              </w:rPr>
              <w:t>政府</w:t>
            </w:r>
            <w:r>
              <w:rPr>
                <w:rFonts w:ascii="Times New Roman" w:hAnsi="Times New Roman" w:eastAsia="Times New Roman" w:cs="Times New Roman"/>
                <w:snapToGrid/>
                <w:color w:val="auto"/>
                <w:kern w:val="2"/>
                <w:sz w:val="22"/>
                <w:szCs w:val="22"/>
              </w:rPr>
              <w:t xml:space="preserve">□                </w:t>
            </w:r>
            <w:r>
              <w:rPr>
                <w:rFonts w:ascii="Times New Roman" w:hAnsi="Times New Roman" w:eastAsia="宋体" w:cs="Times New Roman"/>
                <w:snapToGrid/>
                <w:color w:val="auto"/>
                <w:kern w:val="2"/>
                <w:sz w:val="22"/>
                <w:szCs w:val="22"/>
              </w:rPr>
              <w:t>政府派出机构</w:t>
            </w:r>
            <w:r>
              <w:rPr>
                <w:rFonts w:ascii="Times New Roman" w:hAnsi="Times New Roman" w:eastAsia="Times New Roman" w:cs="Times New Roman"/>
                <w:snapToGrid/>
                <w:color w:val="auto"/>
                <w:kern w:val="2"/>
                <w:sz w:val="22"/>
                <w:szCs w:val="22"/>
              </w:rPr>
              <w:t xml:space="preserve">■                 </w:t>
            </w:r>
            <w:r>
              <w:rPr>
                <w:rFonts w:ascii="Times New Roman" w:hAnsi="Times New Roman" w:eastAsia="宋体" w:cs="Times New Roman"/>
                <w:snapToGrid/>
                <w:color w:val="auto"/>
                <w:kern w:val="2"/>
                <w:sz w:val="22"/>
                <w:szCs w:val="22"/>
              </w:rPr>
              <w:t>企业</w:t>
            </w:r>
            <w:r>
              <w:rPr>
                <w:rFonts w:ascii="Times New Roman" w:hAnsi="Times New Roman" w:eastAsia="Times New Roman" w:cs="Times New Roman"/>
                <w:snapToGrid/>
                <w:color w:val="auto"/>
                <w:kern w:val="2"/>
                <w:sz w:val="22"/>
                <w:szCs w:val="22"/>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86" w:hRule="atLeast"/>
          <w:jc w:val="center"/>
        </w:trPr>
        <w:tc>
          <w:tcPr>
            <w:tcW w:w="1977" w:type="dxa"/>
            <w:gridSpan w:val="2"/>
            <w:vMerge w:val="restart"/>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园区管理机构负责人</w:t>
            </w:r>
          </w:p>
        </w:tc>
        <w:tc>
          <w:tcPr>
            <w:tcW w:w="3237" w:type="dxa"/>
            <w:gridSpan w:val="2"/>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姓名</w:t>
            </w:r>
          </w:p>
        </w:tc>
        <w:tc>
          <w:tcPr>
            <w:tcW w:w="4089" w:type="dxa"/>
            <w:gridSpan w:val="2"/>
            <w:vAlign w:val="center"/>
          </w:tcPr>
          <w:p>
            <w:pPr>
              <w:adjustRightInd/>
              <w:snapToGrid/>
              <w:contextualSpacing/>
              <w:jc w:val="both"/>
              <w:rPr>
                <w:rFonts w:ascii="Times New Roman" w:hAnsi="Times New Roman" w:eastAsia="宋体" w:cs="Times New Roman"/>
                <w:snapToGrid/>
                <w:color w:val="auto"/>
                <w:kern w:val="2"/>
                <w:sz w:val="22"/>
                <w:szCs w:val="22"/>
              </w:rPr>
            </w:pPr>
            <w:r>
              <w:rPr>
                <w:rFonts w:hint="eastAsia" w:ascii="Times New Roman" w:hAnsi="Times New Roman" w:eastAsia="宋体" w:cs="Times New Roman"/>
                <w:snapToGrid/>
                <w:color w:val="auto"/>
                <w:kern w:val="2"/>
                <w:sz w:val="22"/>
                <w:szCs w:val="22"/>
              </w:rPr>
              <w:t>张会祺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87" w:hRule="atLeast"/>
          <w:jc w:val="center"/>
        </w:trPr>
        <w:tc>
          <w:tcPr>
            <w:tcW w:w="1977" w:type="dxa"/>
            <w:gridSpan w:val="2"/>
            <w:vMerge w:val="continue"/>
            <w:vAlign w:val="center"/>
          </w:tcPr>
          <w:p>
            <w:pPr>
              <w:adjustRightInd/>
              <w:snapToGrid/>
              <w:contextualSpacing/>
              <w:jc w:val="both"/>
              <w:rPr>
                <w:rFonts w:ascii="Times New Roman" w:hAnsi="Times New Roman" w:cs="Times New Roman"/>
                <w:snapToGrid/>
                <w:color w:val="auto"/>
                <w:kern w:val="2"/>
              </w:rPr>
            </w:pPr>
          </w:p>
        </w:tc>
        <w:tc>
          <w:tcPr>
            <w:tcW w:w="3237" w:type="dxa"/>
            <w:gridSpan w:val="2"/>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职务</w:t>
            </w:r>
          </w:p>
        </w:tc>
        <w:tc>
          <w:tcPr>
            <w:tcW w:w="4089" w:type="dxa"/>
            <w:gridSpan w:val="2"/>
            <w:vAlign w:val="center"/>
          </w:tcPr>
          <w:p>
            <w:pPr>
              <w:adjustRightInd/>
              <w:snapToGrid/>
              <w:contextualSpacing/>
              <w:jc w:val="both"/>
              <w:rPr>
                <w:rFonts w:ascii="Times New Roman" w:hAnsi="Times New Roman" w:eastAsia="宋体" w:cs="Times New Roman"/>
                <w:snapToGrid/>
                <w:color w:val="auto"/>
                <w:kern w:val="2"/>
                <w:sz w:val="22"/>
                <w:szCs w:val="22"/>
              </w:rPr>
            </w:pPr>
            <w:r>
              <w:rPr>
                <w:rFonts w:hint="eastAsia" w:ascii="Times New Roman" w:hAnsi="Times New Roman" w:eastAsia="宋体" w:cs="Times New Roman"/>
                <w:snapToGrid/>
                <w:color w:val="auto"/>
                <w:kern w:val="2"/>
                <w:sz w:val="22"/>
                <w:szCs w:val="22"/>
              </w:rPr>
              <w:t>南京江宁经济技术开发区管理委员会主任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86" w:hRule="atLeast"/>
          <w:jc w:val="center"/>
        </w:trPr>
        <w:tc>
          <w:tcPr>
            <w:tcW w:w="1977" w:type="dxa"/>
            <w:gridSpan w:val="2"/>
            <w:vMerge w:val="continue"/>
            <w:vAlign w:val="center"/>
          </w:tcPr>
          <w:p>
            <w:pPr>
              <w:adjustRightInd/>
              <w:snapToGrid/>
              <w:contextualSpacing/>
              <w:jc w:val="both"/>
              <w:rPr>
                <w:rFonts w:ascii="Times New Roman" w:hAnsi="Times New Roman" w:cs="Times New Roman"/>
                <w:snapToGrid/>
                <w:color w:val="auto"/>
                <w:kern w:val="2"/>
              </w:rPr>
            </w:pPr>
          </w:p>
        </w:tc>
        <w:tc>
          <w:tcPr>
            <w:tcW w:w="3237" w:type="dxa"/>
            <w:gridSpan w:val="2"/>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电话</w:t>
            </w:r>
          </w:p>
        </w:tc>
        <w:tc>
          <w:tcPr>
            <w:tcW w:w="4089" w:type="dxa"/>
            <w:gridSpan w:val="2"/>
            <w:vAlign w:val="center"/>
          </w:tcPr>
          <w:p>
            <w:pPr>
              <w:adjustRightInd/>
              <w:snapToGrid/>
              <w:contextualSpacing/>
              <w:jc w:val="both"/>
              <w:rPr>
                <w:rFonts w:ascii="Times New Roman" w:hAnsi="Times New Roman" w:cs="Times New Roman" w:eastAsiaTheme="minorEastAsia"/>
                <w:snapToGrid/>
                <w:color w:val="auto"/>
                <w:kern w:val="2"/>
                <w:sz w:val="22"/>
                <w:szCs w:val="22"/>
              </w:rPr>
            </w:pPr>
            <w:r>
              <w:rPr>
                <w:rFonts w:hint="eastAsia" w:ascii="Times New Roman" w:hAnsi="Times New Roman" w:cs="Times New Roman" w:eastAsiaTheme="minorEastAsia"/>
                <w:snapToGrid/>
                <w:color w:val="auto"/>
                <w:kern w:val="2"/>
                <w:sz w:val="22"/>
                <w:szCs w:val="22"/>
              </w:rPr>
              <w:t>0</w:t>
            </w:r>
            <w:r>
              <w:rPr>
                <w:rFonts w:ascii="Times New Roman" w:hAnsi="Times New Roman" w:cs="Times New Roman" w:eastAsiaTheme="minorEastAsia"/>
                <w:snapToGrid/>
                <w:color w:val="auto"/>
                <w:kern w:val="2"/>
                <w:sz w:val="22"/>
                <w:szCs w:val="22"/>
              </w:rPr>
              <w:t>25-52106888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86" w:hRule="atLeast"/>
          <w:jc w:val="center"/>
        </w:trPr>
        <w:tc>
          <w:tcPr>
            <w:tcW w:w="1977" w:type="dxa"/>
            <w:gridSpan w:val="2"/>
            <w:vMerge w:val="restart"/>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园区工作职能部门</w:t>
            </w:r>
          </w:p>
        </w:tc>
        <w:tc>
          <w:tcPr>
            <w:tcW w:w="3237" w:type="dxa"/>
            <w:gridSpan w:val="2"/>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部门名称</w:t>
            </w:r>
          </w:p>
        </w:tc>
        <w:tc>
          <w:tcPr>
            <w:tcW w:w="4089" w:type="dxa"/>
            <w:gridSpan w:val="2"/>
            <w:vAlign w:val="center"/>
          </w:tcPr>
          <w:p>
            <w:pPr>
              <w:adjustRightInd/>
              <w:snapToGrid/>
              <w:contextualSpacing/>
              <w:jc w:val="both"/>
              <w:rPr>
                <w:rFonts w:ascii="Times New Roman" w:hAnsi="Times New Roman" w:eastAsia="宋体" w:cs="Times New Roman"/>
                <w:snapToGrid/>
                <w:color w:val="auto"/>
                <w:kern w:val="2"/>
                <w:sz w:val="22"/>
                <w:szCs w:val="22"/>
              </w:rPr>
            </w:pPr>
            <w:r>
              <w:rPr>
                <w:rFonts w:hint="eastAsia" w:ascii="Times New Roman" w:hAnsi="Times New Roman" w:eastAsia="宋体" w:cs="Times New Roman"/>
                <w:snapToGrid/>
                <w:color w:val="auto"/>
                <w:kern w:val="2"/>
                <w:sz w:val="22"/>
                <w:szCs w:val="22"/>
              </w:rPr>
              <w:t>江宁开发区生态环境局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87" w:hRule="atLeast"/>
          <w:jc w:val="center"/>
        </w:trPr>
        <w:tc>
          <w:tcPr>
            <w:tcW w:w="1977" w:type="dxa"/>
            <w:gridSpan w:val="2"/>
            <w:vMerge w:val="continue"/>
            <w:vAlign w:val="center"/>
          </w:tcPr>
          <w:p>
            <w:pPr>
              <w:adjustRightInd/>
              <w:snapToGrid/>
              <w:contextualSpacing/>
              <w:jc w:val="both"/>
              <w:rPr>
                <w:rFonts w:ascii="Times New Roman" w:hAnsi="Times New Roman" w:cs="Times New Roman"/>
                <w:snapToGrid/>
                <w:color w:val="auto"/>
                <w:kern w:val="2"/>
              </w:rPr>
            </w:pPr>
          </w:p>
        </w:tc>
        <w:tc>
          <w:tcPr>
            <w:tcW w:w="3237" w:type="dxa"/>
            <w:gridSpan w:val="2"/>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部门负责人</w:t>
            </w:r>
          </w:p>
        </w:tc>
        <w:tc>
          <w:tcPr>
            <w:tcW w:w="4089" w:type="dxa"/>
            <w:gridSpan w:val="2"/>
            <w:vAlign w:val="center"/>
          </w:tcPr>
          <w:p>
            <w:pPr>
              <w:adjustRightInd/>
              <w:snapToGrid/>
              <w:contextualSpacing/>
              <w:jc w:val="both"/>
              <w:rPr>
                <w:rFonts w:ascii="Times New Roman" w:hAnsi="Times New Roman" w:eastAsia="宋体" w:cs="Times New Roman"/>
                <w:snapToGrid/>
                <w:color w:val="auto"/>
                <w:kern w:val="2"/>
                <w:sz w:val="22"/>
                <w:szCs w:val="22"/>
              </w:rPr>
            </w:pPr>
            <w:r>
              <w:rPr>
                <w:rFonts w:hint="eastAsia" w:ascii="Times New Roman" w:hAnsi="Times New Roman" w:eastAsia="宋体" w:cs="Times New Roman"/>
                <w:snapToGrid/>
                <w:color w:val="auto"/>
                <w:kern w:val="2"/>
                <w:sz w:val="22"/>
                <w:szCs w:val="22"/>
              </w:rPr>
              <w:t>赵祥素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87" w:hRule="atLeast"/>
          <w:jc w:val="center"/>
        </w:trPr>
        <w:tc>
          <w:tcPr>
            <w:tcW w:w="1977" w:type="dxa"/>
            <w:gridSpan w:val="2"/>
            <w:vMerge w:val="continue"/>
            <w:vAlign w:val="center"/>
          </w:tcPr>
          <w:p>
            <w:pPr>
              <w:adjustRightInd/>
              <w:snapToGrid/>
              <w:contextualSpacing/>
              <w:jc w:val="both"/>
              <w:rPr>
                <w:rFonts w:ascii="Times New Roman" w:hAnsi="Times New Roman" w:cs="Times New Roman"/>
                <w:snapToGrid/>
                <w:color w:val="auto"/>
                <w:kern w:val="2"/>
              </w:rPr>
            </w:pPr>
          </w:p>
        </w:tc>
        <w:tc>
          <w:tcPr>
            <w:tcW w:w="3237" w:type="dxa"/>
            <w:gridSpan w:val="2"/>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部门联系人</w:t>
            </w:r>
          </w:p>
        </w:tc>
        <w:tc>
          <w:tcPr>
            <w:tcW w:w="4089" w:type="dxa"/>
            <w:gridSpan w:val="2"/>
            <w:vAlign w:val="center"/>
          </w:tcPr>
          <w:p>
            <w:pPr>
              <w:adjustRightInd/>
              <w:snapToGrid/>
              <w:contextualSpacing/>
              <w:jc w:val="both"/>
              <w:rPr>
                <w:rFonts w:ascii="Times New Roman" w:hAnsi="Times New Roman" w:eastAsia="宋体" w:cs="Times New Roman"/>
                <w:snapToGrid/>
                <w:color w:val="auto"/>
                <w:kern w:val="2"/>
                <w:sz w:val="22"/>
                <w:szCs w:val="22"/>
              </w:rPr>
            </w:pPr>
            <w:r>
              <w:rPr>
                <w:rFonts w:hint="eastAsia" w:ascii="Times New Roman" w:hAnsi="Times New Roman" w:eastAsia="宋体" w:cs="Times New Roman"/>
                <w:snapToGrid/>
                <w:color w:val="auto"/>
                <w:kern w:val="2"/>
                <w:sz w:val="22"/>
                <w:szCs w:val="22"/>
              </w:rPr>
              <w:t>邹小园</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87" w:hRule="atLeast"/>
          <w:jc w:val="center"/>
        </w:trPr>
        <w:tc>
          <w:tcPr>
            <w:tcW w:w="1977" w:type="dxa"/>
            <w:gridSpan w:val="2"/>
            <w:vMerge w:val="continue"/>
            <w:vAlign w:val="center"/>
          </w:tcPr>
          <w:p>
            <w:pPr>
              <w:adjustRightInd/>
              <w:snapToGrid/>
              <w:contextualSpacing/>
              <w:jc w:val="both"/>
              <w:rPr>
                <w:rFonts w:ascii="Times New Roman" w:hAnsi="Times New Roman" w:cs="Times New Roman"/>
                <w:snapToGrid/>
                <w:color w:val="auto"/>
                <w:kern w:val="2"/>
              </w:rPr>
            </w:pPr>
          </w:p>
        </w:tc>
        <w:tc>
          <w:tcPr>
            <w:tcW w:w="3237" w:type="dxa"/>
            <w:gridSpan w:val="2"/>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联系人电话（固话</w:t>
            </w:r>
            <w:r>
              <w:rPr>
                <w:rFonts w:ascii="Times New Roman" w:hAnsi="Times New Roman" w:eastAsia="Times New Roman" w:cs="Times New Roman"/>
                <w:snapToGrid/>
                <w:color w:val="auto"/>
                <w:kern w:val="2"/>
                <w:sz w:val="22"/>
                <w:szCs w:val="22"/>
              </w:rPr>
              <w:t>+</w:t>
            </w:r>
            <w:r>
              <w:rPr>
                <w:rFonts w:ascii="Times New Roman" w:hAnsi="Times New Roman" w:eastAsia="宋体" w:cs="Times New Roman"/>
                <w:snapToGrid/>
                <w:color w:val="auto"/>
                <w:kern w:val="2"/>
                <w:sz w:val="22"/>
                <w:szCs w:val="22"/>
              </w:rPr>
              <w:t>手机）</w:t>
            </w:r>
          </w:p>
        </w:tc>
        <w:tc>
          <w:tcPr>
            <w:tcW w:w="4089" w:type="dxa"/>
            <w:gridSpan w:val="2"/>
            <w:vAlign w:val="center"/>
          </w:tcPr>
          <w:p>
            <w:pPr>
              <w:adjustRightInd/>
              <w:snapToGrid/>
              <w:contextualSpacing/>
              <w:jc w:val="both"/>
              <w:rPr>
                <w:rFonts w:ascii="Times New Roman" w:hAnsi="Times New Roman" w:cs="Times New Roman" w:eastAsiaTheme="minorEastAsia"/>
                <w:snapToGrid/>
                <w:color w:val="auto"/>
                <w:kern w:val="2"/>
                <w:sz w:val="22"/>
                <w:szCs w:val="22"/>
              </w:rPr>
            </w:pPr>
            <w:r>
              <w:rPr>
                <w:rFonts w:hint="eastAsia" w:ascii="Times New Roman" w:hAnsi="Times New Roman" w:cs="Times New Roman" w:eastAsiaTheme="minorEastAsia"/>
                <w:snapToGrid/>
                <w:color w:val="auto"/>
                <w:kern w:val="2"/>
                <w:sz w:val="22"/>
                <w:szCs w:val="22"/>
              </w:rPr>
              <w:t>0</w:t>
            </w:r>
            <w:r>
              <w:rPr>
                <w:rFonts w:ascii="Times New Roman" w:hAnsi="Times New Roman" w:cs="Times New Roman" w:eastAsiaTheme="minorEastAsia"/>
                <w:snapToGrid/>
                <w:color w:val="auto"/>
                <w:kern w:val="2"/>
                <w:sz w:val="22"/>
                <w:szCs w:val="22"/>
              </w:rPr>
              <w:t>25-52110054</w:t>
            </w:r>
            <w:r>
              <w:rPr>
                <w:rFonts w:hint="eastAsia" w:ascii="Times New Roman" w:hAnsi="Times New Roman" w:cs="Times New Roman" w:eastAsiaTheme="minorEastAsia"/>
                <w:snapToGrid/>
                <w:color w:val="auto"/>
                <w:kern w:val="2"/>
                <w:sz w:val="22"/>
                <w:szCs w:val="22"/>
              </w:rPr>
              <w:t>、1</w:t>
            </w:r>
            <w:r>
              <w:rPr>
                <w:rFonts w:ascii="Times New Roman" w:hAnsi="Times New Roman" w:cs="Times New Roman" w:eastAsiaTheme="minorEastAsia"/>
                <w:snapToGrid/>
                <w:color w:val="auto"/>
                <w:kern w:val="2"/>
                <w:sz w:val="22"/>
                <w:szCs w:val="22"/>
              </w:rPr>
              <w:t>3952058591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87" w:hRule="atLeast"/>
          <w:jc w:val="center"/>
        </w:trPr>
        <w:tc>
          <w:tcPr>
            <w:tcW w:w="1977" w:type="dxa"/>
            <w:gridSpan w:val="2"/>
            <w:vMerge w:val="continue"/>
            <w:vAlign w:val="center"/>
          </w:tcPr>
          <w:p>
            <w:pPr>
              <w:adjustRightInd/>
              <w:snapToGrid/>
              <w:contextualSpacing/>
              <w:jc w:val="both"/>
              <w:rPr>
                <w:rFonts w:ascii="Times New Roman" w:hAnsi="Times New Roman" w:cs="Times New Roman"/>
                <w:snapToGrid/>
                <w:color w:val="auto"/>
                <w:kern w:val="2"/>
              </w:rPr>
            </w:pPr>
          </w:p>
        </w:tc>
        <w:tc>
          <w:tcPr>
            <w:tcW w:w="3237" w:type="dxa"/>
            <w:gridSpan w:val="2"/>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传真</w:t>
            </w:r>
          </w:p>
        </w:tc>
        <w:tc>
          <w:tcPr>
            <w:tcW w:w="4089" w:type="dxa"/>
            <w:gridSpan w:val="2"/>
            <w:vAlign w:val="center"/>
          </w:tcPr>
          <w:p>
            <w:pPr>
              <w:adjustRightInd/>
              <w:snapToGrid/>
              <w:contextualSpacing/>
              <w:jc w:val="both"/>
              <w:rPr>
                <w:rFonts w:ascii="Times New Roman" w:hAnsi="Times New Roman" w:cs="Times New Roman" w:eastAsiaTheme="minorEastAsia"/>
                <w:snapToGrid/>
                <w:color w:val="auto"/>
                <w:kern w:val="2"/>
                <w:sz w:val="22"/>
                <w:szCs w:val="22"/>
              </w:rPr>
            </w:pPr>
            <w:r>
              <w:rPr>
                <w:rFonts w:hint="eastAsia" w:ascii="Times New Roman" w:hAnsi="Times New Roman" w:cs="Times New Roman" w:eastAsiaTheme="minorEastAsia"/>
                <w:snapToGrid/>
                <w:color w:val="auto"/>
                <w:kern w:val="2"/>
                <w:sz w:val="22"/>
                <w:szCs w:val="22"/>
              </w:rPr>
              <w:t>0</w:t>
            </w:r>
            <w:r>
              <w:rPr>
                <w:rFonts w:ascii="Times New Roman" w:hAnsi="Times New Roman" w:cs="Times New Roman" w:eastAsiaTheme="minorEastAsia"/>
                <w:snapToGrid/>
                <w:color w:val="auto"/>
                <w:kern w:val="2"/>
                <w:sz w:val="22"/>
                <w:szCs w:val="22"/>
              </w:rPr>
              <w:t>25-52761513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86" w:hRule="atLeast"/>
          <w:jc w:val="center"/>
        </w:trPr>
        <w:tc>
          <w:tcPr>
            <w:tcW w:w="9303" w:type="dxa"/>
            <w:gridSpan w:val="6"/>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三、国家生态工业示范园区创建情况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87" w:hRule="atLeast"/>
          <w:jc w:val="center"/>
        </w:trPr>
        <w:tc>
          <w:tcPr>
            <w:tcW w:w="1977" w:type="dxa"/>
            <w:gridSpan w:val="2"/>
            <w:vMerge w:val="restart"/>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建设规划编制情况</w:t>
            </w:r>
          </w:p>
        </w:tc>
        <w:tc>
          <w:tcPr>
            <w:tcW w:w="3237" w:type="dxa"/>
            <w:gridSpan w:val="2"/>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编制时间</w:t>
            </w:r>
          </w:p>
        </w:tc>
        <w:tc>
          <w:tcPr>
            <w:tcW w:w="4089" w:type="dxa"/>
            <w:gridSpan w:val="2"/>
            <w:vAlign w:val="center"/>
          </w:tcPr>
          <w:p>
            <w:pPr>
              <w:adjustRightInd/>
              <w:snapToGrid/>
              <w:contextualSpacing/>
              <w:jc w:val="both"/>
              <w:rPr>
                <w:rFonts w:ascii="Times New Roman" w:hAnsi="Times New Roman" w:eastAsia="Times New Roman" w:cs="Times New Roman"/>
                <w:snapToGrid/>
                <w:color w:val="auto"/>
                <w:kern w:val="2"/>
                <w:sz w:val="22"/>
                <w:szCs w:val="22"/>
              </w:rPr>
            </w:pPr>
            <w:r>
              <w:rPr>
                <w:rFonts w:ascii="Times New Roman" w:hAnsi="Times New Roman" w:eastAsia="Times New Roman" w:cs="Times New Roman"/>
                <w:snapToGrid/>
                <w:color w:val="auto"/>
                <w:kern w:val="2"/>
                <w:sz w:val="22"/>
                <w:szCs w:val="22"/>
              </w:rPr>
              <w:t>2012.12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87" w:hRule="atLeast"/>
          <w:jc w:val="center"/>
        </w:trPr>
        <w:tc>
          <w:tcPr>
            <w:tcW w:w="1977" w:type="dxa"/>
            <w:gridSpan w:val="2"/>
            <w:vMerge w:val="continue"/>
            <w:vAlign w:val="center"/>
          </w:tcPr>
          <w:p>
            <w:pPr>
              <w:adjustRightInd/>
              <w:snapToGrid/>
              <w:contextualSpacing/>
              <w:jc w:val="both"/>
              <w:rPr>
                <w:rFonts w:ascii="Times New Roman" w:hAnsi="Times New Roman" w:cs="Times New Roman"/>
                <w:snapToGrid/>
                <w:color w:val="auto"/>
                <w:kern w:val="2"/>
              </w:rPr>
            </w:pPr>
          </w:p>
        </w:tc>
        <w:tc>
          <w:tcPr>
            <w:tcW w:w="3237" w:type="dxa"/>
            <w:gridSpan w:val="2"/>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编制单位</w:t>
            </w:r>
          </w:p>
        </w:tc>
        <w:tc>
          <w:tcPr>
            <w:tcW w:w="4089" w:type="dxa"/>
            <w:gridSpan w:val="2"/>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生态环境部南京环境科学研究所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86" w:hRule="atLeast"/>
          <w:jc w:val="center"/>
        </w:trPr>
        <w:tc>
          <w:tcPr>
            <w:tcW w:w="1977" w:type="dxa"/>
            <w:gridSpan w:val="2"/>
            <w:vMerge w:val="continue"/>
            <w:vAlign w:val="center"/>
          </w:tcPr>
          <w:p>
            <w:pPr>
              <w:adjustRightInd/>
              <w:snapToGrid/>
              <w:contextualSpacing/>
              <w:jc w:val="both"/>
              <w:rPr>
                <w:rFonts w:ascii="Times New Roman" w:hAnsi="Times New Roman" w:cs="Times New Roman"/>
                <w:snapToGrid/>
                <w:color w:val="auto"/>
                <w:kern w:val="2"/>
              </w:rPr>
            </w:pPr>
          </w:p>
        </w:tc>
        <w:tc>
          <w:tcPr>
            <w:tcW w:w="3237" w:type="dxa"/>
            <w:gridSpan w:val="2"/>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规划论证时间</w:t>
            </w:r>
          </w:p>
        </w:tc>
        <w:tc>
          <w:tcPr>
            <w:tcW w:w="4089" w:type="dxa"/>
            <w:gridSpan w:val="2"/>
            <w:vAlign w:val="center"/>
          </w:tcPr>
          <w:p>
            <w:pPr>
              <w:adjustRightInd/>
              <w:snapToGrid/>
              <w:contextualSpacing/>
              <w:jc w:val="both"/>
              <w:rPr>
                <w:rFonts w:ascii="Times New Roman" w:hAnsi="Times New Roman" w:eastAsia="Times New Roman" w:cs="Times New Roman"/>
                <w:snapToGrid/>
                <w:color w:val="auto"/>
                <w:kern w:val="2"/>
                <w:sz w:val="22"/>
                <w:szCs w:val="22"/>
              </w:rPr>
            </w:pPr>
            <w:r>
              <w:rPr>
                <w:rFonts w:ascii="Times New Roman" w:hAnsi="Times New Roman" w:eastAsia="Times New Roman" w:cs="Times New Roman"/>
                <w:snapToGrid/>
                <w:color w:val="auto"/>
                <w:kern w:val="2"/>
                <w:sz w:val="22"/>
                <w:szCs w:val="22"/>
              </w:rPr>
              <w:t>2012.12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87" w:hRule="atLeast"/>
          <w:jc w:val="center"/>
        </w:trPr>
        <w:tc>
          <w:tcPr>
            <w:tcW w:w="1977" w:type="dxa"/>
            <w:gridSpan w:val="2"/>
            <w:vMerge w:val="continue"/>
            <w:vAlign w:val="center"/>
          </w:tcPr>
          <w:p>
            <w:pPr>
              <w:adjustRightInd/>
              <w:snapToGrid/>
              <w:contextualSpacing/>
              <w:jc w:val="both"/>
              <w:rPr>
                <w:rFonts w:ascii="Times New Roman" w:hAnsi="Times New Roman" w:cs="Times New Roman"/>
                <w:snapToGrid/>
                <w:color w:val="auto"/>
                <w:kern w:val="2"/>
              </w:rPr>
            </w:pPr>
          </w:p>
        </w:tc>
        <w:tc>
          <w:tcPr>
            <w:tcW w:w="3237" w:type="dxa"/>
            <w:gridSpan w:val="2"/>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规划论证专家组长</w:t>
            </w:r>
          </w:p>
        </w:tc>
        <w:tc>
          <w:tcPr>
            <w:tcW w:w="4089" w:type="dxa"/>
            <w:gridSpan w:val="2"/>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刘启风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86" w:hRule="atLeast"/>
          <w:jc w:val="center"/>
        </w:trPr>
        <w:tc>
          <w:tcPr>
            <w:tcW w:w="5214" w:type="dxa"/>
            <w:gridSpan w:val="4"/>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批建文号和时间</w:t>
            </w:r>
          </w:p>
        </w:tc>
        <w:tc>
          <w:tcPr>
            <w:tcW w:w="4089" w:type="dxa"/>
            <w:gridSpan w:val="2"/>
            <w:vAlign w:val="center"/>
          </w:tcPr>
          <w:p>
            <w:pPr>
              <w:adjustRightInd/>
              <w:snapToGrid/>
              <w:contextualSpacing/>
              <w:jc w:val="both"/>
              <w:rPr>
                <w:rFonts w:ascii="Times New Roman" w:hAnsi="Times New Roman" w:eastAsia="Times New Roman" w:cs="Times New Roman"/>
                <w:snapToGrid/>
                <w:color w:val="auto"/>
                <w:kern w:val="2"/>
                <w:sz w:val="22"/>
                <w:szCs w:val="22"/>
              </w:rPr>
            </w:pPr>
            <w:r>
              <w:rPr>
                <w:rFonts w:ascii="Times New Roman" w:hAnsi="Times New Roman" w:eastAsia="宋体" w:cs="Times New Roman"/>
                <w:snapToGrid/>
                <w:color w:val="auto"/>
                <w:kern w:val="2"/>
                <w:sz w:val="22"/>
                <w:szCs w:val="22"/>
              </w:rPr>
              <w:t>环发</w:t>
            </w:r>
            <w:r>
              <w:rPr>
                <w:rFonts w:ascii="Times New Roman" w:hAnsi="Times New Roman" w:eastAsia="Times New Roman" w:cs="Times New Roman"/>
                <w:snapToGrid/>
                <w:color w:val="auto"/>
                <w:kern w:val="2"/>
                <w:sz w:val="22"/>
                <w:szCs w:val="22"/>
              </w:rPr>
              <w:t xml:space="preserve">[2013]53 </w:t>
            </w:r>
            <w:r>
              <w:rPr>
                <w:rFonts w:ascii="Times New Roman" w:hAnsi="Times New Roman" w:eastAsia="宋体" w:cs="Times New Roman"/>
                <w:snapToGrid/>
                <w:color w:val="auto"/>
                <w:kern w:val="2"/>
                <w:sz w:val="22"/>
                <w:szCs w:val="22"/>
              </w:rPr>
              <w:t xml:space="preserve">号， </w:t>
            </w:r>
            <w:r>
              <w:rPr>
                <w:rFonts w:ascii="Times New Roman" w:hAnsi="Times New Roman" w:eastAsia="Times New Roman" w:cs="Times New Roman"/>
                <w:snapToGrid/>
                <w:color w:val="auto"/>
                <w:kern w:val="2"/>
                <w:sz w:val="22"/>
                <w:szCs w:val="22"/>
              </w:rPr>
              <w:t>2013.4.18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87" w:hRule="atLeast"/>
          <w:jc w:val="center"/>
        </w:trPr>
        <w:tc>
          <w:tcPr>
            <w:tcW w:w="1977" w:type="dxa"/>
            <w:gridSpan w:val="2"/>
            <w:vMerge w:val="restart"/>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技术核查与验收情况</w:t>
            </w:r>
          </w:p>
        </w:tc>
        <w:tc>
          <w:tcPr>
            <w:tcW w:w="3237" w:type="dxa"/>
            <w:gridSpan w:val="2"/>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技术核查时间</w:t>
            </w:r>
          </w:p>
        </w:tc>
        <w:tc>
          <w:tcPr>
            <w:tcW w:w="4089" w:type="dxa"/>
            <w:gridSpan w:val="2"/>
            <w:vAlign w:val="center"/>
          </w:tcPr>
          <w:p>
            <w:pPr>
              <w:adjustRightInd/>
              <w:snapToGrid/>
              <w:contextualSpacing/>
              <w:jc w:val="both"/>
              <w:rPr>
                <w:rFonts w:ascii="Times New Roman" w:hAnsi="Times New Roman" w:eastAsia="Times New Roman" w:cs="Times New Roman"/>
                <w:snapToGrid/>
                <w:color w:val="auto"/>
                <w:kern w:val="2"/>
                <w:sz w:val="22"/>
                <w:szCs w:val="22"/>
              </w:rPr>
            </w:pPr>
            <w:r>
              <w:rPr>
                <w:rFonts w:ascii="Times New Roman" w:hAnsi="Times New Roman" w:eastAsia="Times New Roman" w:cs="Times New Roman"/>
                <w:snapToGrid/>
                <w:color w:val="auto"/>
                <w:kern w:val="2"/>
                <w:sz w:val="22"/>
                <w:szCs w:val="22"/>
              </w:rPr>
              <w:t>2014.11.21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86" w:hRule="atLeast"/>
          <w:jc w:val="center"/>
        </w:trPr>
        <w:tc>
          <w:tcPr>
            <w:tcW w:w="1977" w:type="dxa"/>
            <w:gridSpan w:val="2"/>
            <w:vMerge w:val="continue"/>
            <w:vAlign w:val="center"/>
          </w:tcPr>
          <w:p>
            <w:pPr>
              <w:adjustRightInd/>
              <w:snapToGrid/>
              <w:contextualSpacing/>
              <w:jc w:val="both"/>
              <w:rPr>
                <w:rFonts w:ascii="Times New Roman" w:hAnsi="Times New Roman" w:cs="Times New Roman"/>
                <w:snapToGrid/>
                <w:color w:val="auto"/>
                <w:kern w:val="2"/>
              </w:rPr>
            </w:pPr>
          </w:p>
        </w:tc>
        <w:tc>
          <w:tcPr>
            <w:tcW w:w="3237" w:type="dxa"/>
            <w:gridSpan w:val="2"/>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技术核查专家组组长</w:t>
            </w:r>
          </w:p>
        </w:tc>
        <w:tc>
          <w:tcPr>
            <w:tcW w:w="4089" w:type="dxa"/>
            <w:gridSpan w:val="2"/>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钱光人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87" w:hRule="atLeast"/>
          <w:jc w:val="center"/>
        </w:trPr>
        <w:tc>
          <w:tcPr>
            <w:tcW w:w="1977" w:type="dxa"/>
            <w:gridSpan w:val="2"/>
            <w:vMerge w:val="continue"/>
            <w:vAlign w:val="center"/>
          </w:tcPr>
          <w:p>
            <w:pPr>
              <w:adjustRightInd/>
              <w:snapToGrid/>
              <w:contextualSpacing/>
              <w:jc w:val="both"/>
              <w:rPr>
                <w:rFonts w:ascii="Times New Roman" w:hAnsi="Times New Roman" w:cs="Times New Roman"/>
                <w:snapToGrid/>
                <w:color w:val="auto"/>
                <w:kern w:val="2"/>
              </w:rPr>
            </w:pPr>
          </w:p>
        </w:tc>
        <w:tc>
          <w:tcPr>
            <w:tcW w:w="3237" w:type="dxa"/>
            <w:gridSpan w:val="2"/>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验收时间</w:t>
            </w:r>
          </w:p>
        </w:tc>
        <w:tc>
          <w:tcPr>
            <w:tcW w:w="4089" w:type="dxa"/>
            <w:gridSpan w:val="2"/>
            <w:vAlign w:val="center"/>
          </w:tcPr>
          <w:p>
            <w:pPr>
              <w:adjustRightInd/>
              <w:snapToGrid/>
              <w:contextualSpacing/>
              <w:jc w:val="both"/>
              <w:rPr>
                <w:rFonts w:ascii="Times New Roman" w:hAnsi="Times New Roman" w:eastAsia="Times New Roman" w:cs="Times New Roman"/>
                <w:snapToGrid/>
                <w:color w:val="auto"/>
                <w:kern w:val="2"/>
                <w:sz w:val="22"/>
                <w:szCs w:val="22"/>
              </w:rPr>
            </w:pPr>
            <w:r>
              <w:rPr>
                <w:rFonts w:ascii="Times New Roman" w:hAnsi="Times New Roman" w:eastAsia="Times New Roman" w:cs="Times New Roman"/>
                <w:snapToGrid/>
                <w:color w:val="auto"/>
                <w:kern w:val="2"/>
                <w:sz w:val="22"/>
                <w:szCs w:val="22"/>
              </w:rPr>
              <w:t>2014.12.26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86" w:hRule="atLeast"/>
          <w:jc w:val="center"/>
        </w:trPr>
        <w:tc>
          <w:tcPr>
            <w:tcW w:w="1977" w:type="dxa"/>
            <w:gridSpan w:val="2"/>
            <w:vMerge w:val="continue"/>
            <w:vAlign w:val="center"/>
          </w:tcPr>
          <w:p>
            <w:pPr>
              <w:adjustRightInd/>
              <w:snapToGrid/>
              <w:contextualSpacing/>
              <w:jc w:val="both"/>
              <w:rPr>
                <w:rFonts w:ascii="Times New Roman" w:hAnsi="Times New Roman" w:cs="Times New Roman"/>
                <w:snapToGrid/>
                <w:color w:val="auto"/>
                <w:kern w:val="2"/>
              </w:rPr>
            </w:pPr>
          </w:p>
        </w:tc>
        <w:tc>
          <w:tcPr>
            <w:tcW w:w="3237" w:type="dxa"/>
            <w:gridSpan w:val="2"/>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验收专家组组长</w:t>
            </w:r>
          </w:p>
        </w:tc>
        <w:tc>
          <w:tcPr>
            <w:tcW w:w="4089" w:type="dxa"/>
            <w:gridSpan w:val="2"/>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杨金田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3" w:hRule="atLeast"/>
          <w:jc w:val="center"/>
        </w:trPr>
        <w:tc>
          <w:tcPr>
            <w:tcW w:w="5214" w:type="dxa"/>
            <w:gridSpan w:val="4"/>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命名文号和时间</w:t>
            </w:r>
          </w:p>
        </w:tc>
        <w:tc>
          <w:tcPr>
            <w:tcW w:w="4089" w:type="dxa"/>
            <w:gridSpan w:val="2"/>
            <w:vAlign w:val="center"/>
          </w:tcPr>
          <w:p>
            <w:pPr>
              <w:adjustRightInd/>
              <w:snapToGrid/>
              <w:contextualSpacing/>
              <w:jc w:val="both"/>
              <w:rPr>
                <w:rFonts w:ascii="Times New Roman" w:hAnsi="Times New Roman" w:eastAsia="Times New Roman" w:cs="Times New Roman"/>
                <w:snapToGrid/>
                <w:color w:val="auto"/>
                <w:kern w:val="2"/>
                <w:sz w:val="22"/>
                <w:szCs w:val="22"/>
              </w:rPr>
            </w:pPr>
            <w:r>
              <w:rPr>
                <w:rFonts w:ascii="Times New Roman" w:hAnsi="Times New Roman" w:eastAsia="宋体" w:cs="Times New Roman"/>
                <w:snapToGrid/>
                <w:color w:val="auto"/>
                <w:kern w:val="2"/>
                <w:sz w:val="22"/>
                <w:szCs w:val="22"/>
              </w:rPr>
              <w:t>环科技</w:t>
            </w:r>
            <w:r>
              <w:rPr>
                <w:rFonts w:ascii="Times New Roman" w:hAnsi="Times New Roman" w:eastAsia="Times New Roman" w:cs="Times New Roman"/>
                <w:snapToGrid/>
                <w:color w:val="auto"/>
                <w:kern w:val="2"/>
                <w:sz w:val="22"/>
                <w:szCs w:val="22"/>
              </w:rPr>
              <w:t xml:space="preserve">[2016]106 </w:t>
            </w:r>
            <w:r>
              <w:rPr>
                <w:rFonts w:ascii="Times New Roman" w:hAnsi="Times New Roman" w:eastAsia="宋体" w:cs="Times New Roman"/>
                <w:snapToGrid/>
                <w:color w:val="auto"/>
                <w:kern w:val="2"/>
                <w:sz w:val="22"/>
                <w:szCs w:val="22"/>
              </w:rPr>
              <w:t>号，</w:t>
            </w:r>
            <w:r>
              <w:rPr>
                <w:rFonts w:ascii="Times New Roman" w:hAnsi="Times New Roman" w:eastAsia="Times New Roman" w:cs="Times New Roman"/>
                <w:snapToGrid/>
                <w:color w:val="auto"/>
                <w:kern w:val="2"/>
                <w:sz w:val="22"/>
                <w:szCs w:val="22"/>
              </w:rPr>
              <w:t>2016.8.15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3" w:hRule="atLeast"/>
          <w:jc w:val="center"/>
        </w:trPr>
        <w:tc>
          <w:tcPr>
            <w:tcW w:w="1954" w:type="dxa"/>
            <w:vMerge w:val="restart"/>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本次绩效评价报告编制情况</w:t>
            </w:r>
          </w:p>
        </w:tc>
        <w:tc>
          <w:tcPr>
            <w:tcW w:w="3260" w:type="dxa"/>
            <w:gridSpan w:val="3"/>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编制时间</w:t>
            </w:r>
          </w:p>
        </w:tc>
        <w:tc>
          <w:tcPr>
            <w:tcW w:w="4089" w:type="dxa"/>
            <w:gridSpan w:val="2"/>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Times New Roman" w:cs="Times New Roman"/>
                <w:snapToGrid/>
                <w:color w:val="auto"/>
                <w:kern w:val="2"/>
                <w:sz w:val="22"/>
                <w:szCs w:val="22"/>
              </w:rPr>
              <w:t>2022</w:t>
            </w:r>
            <w:r>
              <w:rPr>
                <w:rFonts w:ascii="Times New Roman" w:hAnsi="Times New Roman" w:eastAsia="宋体" w:cs="Times New Roman"/>
                <w:snapToGrid/>
                <w:color w:val="auto"/>
                <w:kern w:val="2"/>
                <w:sz w:val="22"/>
                <w:szCs w:val="22"/>
              </w:rPr>
              <w:t>年</w:t>
            </w:r>
            <w:r>
              <w:rPr>
                <w:rFonts w:ascii="Times New Roman" w:hAnsi="Times New Roman" w:eastAsia="Times New Roman" w:cs="Times New Roman"/>
                <w:snapToGrid/>
                <w:color w:val="auto"/>
                <w:kern w:val="2"/>
                <w:sz w:val="22"/>
                <w:szCs w:val="22"/>
              </w:rPr>
              <w:t>4</w:t>
            </w:r>
            <w:r>
              <w:rPr>
                <w:rFonts w:ascii="Times New Roman" w:hAnsi="Times New Roman" w:eastAsia="宋体" w:cs="Times New Roman"/>
                <w:snapToGrid/>
                <w:color w:val="auto"/>
                <w:kern w:val="2"/>
                <w:sz w:val="22"/>
                <w:szCs w:val="22"/>
              </w:rPr>
              <w:t>月</w:t>
            </w:r>
            <w:r>
              <w:rPr>
                <w:rFonts w:ascii="Times New Roman" w:hAnsi="Times New Roman" w:eastAsia="Times New Roman" w:cs="Times New Roman"/>
                <w:snapToGrid/>
                <w:color w:val="auto"/>
                <w:kern w:val="2"/>
                <w:sz w:val="22"/>
                <w:szCs w:val="22"/>
              </w:rPr>
              <w:t>-2022</w:t>
            </w:r>
            <w:r>
              <w:rPr>
                <w:rFonts w:ascii="Times New Roman" w:hAnsi="Times New Roman" w:eastAsia="宋体" w:cs="Times New Roman"/>
                <w:snapToGrid/>
                <w:color w:val="auto"/>
                <w:kern w:val="2"/>
                <w:sz w:val="22"/>
                <w:szCs w:val="22"/>
              </w:rPr>
              <w:t>年</w:t>
            </w:r>
            <w:r>
              <w:rPr>
                <w:rFonts w:ascii="Times New Roman" w:hAnsi="Times New Roman" w:eastAsia="Times New Roman" w:cs="Times New Roman"/>
                <w:snapToGrid/>
                <w:color w:val="auto"/>
                <w:kern w:val="2"/>
                <w:sz w:val="22"/>
                <w:szCs w:val="22"/>
              </w:rPr>
              <w:t>5</w:t>
            </w:r>
            <w:r>
              <w:rPr>
                <w:rFonts w:ascii="Times New Roman" w:hAnsi="Times New Roman" w:eastAsia="宋体" w:cs="Times New Roman"/>
                <w:snapToGrid/>
                <w:color w:val="auto"/>
                <w:kern w:val="2"/>
                <w:sz w:val="22"/>
                <w:szCs w:val="22"/>
              </w:rPr>
              <w:t>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3" w:hRule="atLeast"/>
          <w:jc w:val="center"/>
        </w:trPr>
        <w:tc>
          <w:tcPr>
            <w:tcW w:w="1954" w:type="dxa"/>
            <w:vMerge w:val="continue"/>
            <w:vAlign w:val="center"/>
          </w:tcPr>
          <w:p>
            <w:pPr>
              <w:adjustRightInd/>
              <w:snapToGrid/>
              <w:contextualSpacing/>
              <w:jc w:val="both"/>
              <w:rPr>
                <w:rFonts w:ascii="Times New Roman" w:hAnsi="Times New Roman" w:eastAsia="宋体" w:cs="Times New Roman"/>
                <w:snapToGrid/>
                <w:color w:val="auto"/>
                <w:kern w:val="2"/>
                <w:sz w:val="22"/>
                <w:szCs w:val="22"/>
              </w:rPr>
            </w:pPr>
          </w:p>
        </w:tc>
        <w:tc>
          <w:tcPr>
            <w:tcW w:w="3260" w:type="dxa"/>
            <w:gridSpan w:val="3"/>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评价年份范围</w:t>
            </w:r>
          </w:p>
        </w:tc>
        <w:tc>
          <w:tcPr>
            <w:tcW w:w="4089" w:type="dxa"/>
            <w:gridSpan w:val="2"/>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Times New Roman" w:cs="Times New Roman"/>
                <w:snapToGrid/>
                <w:color w:val="auto"/>
                <w:kern w:val="2"/>
                <w:sz w:val="22"/>
                <w:szCs w:val="22"/>
              </w:rPr>
              <w:t>2021</w:t>
            </w:r>
            <w:r>
              <w:rPr>
                <w:rFonts w:ascii="Times New Roman" w:hAnsi="Times New Roman" w:eastAsia="宋体" w:cs="Times New Roman"/>
                <w:snapToGrid/>
                <w:color w:val="auto"/>
                <w:kern w:val="2"/>
                <w:sz w:val="22"/>
                <w:szCs w:val="22"/>
              </w:rPr>
              <w:t>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3" w:hRule="atLeast"/>
          <w:jc w:val="center"/>
        </w:trPr>
        <w:tc>
          <w:tcPr>
            <w:tcW w:w="1954" w:type="dxa"/>
            <w:vMerge w:val="continue"/>
            <w:vAlign w:val="center"/>
          </w:tcPr>
          <w:p>
            <w:pPr>
              <w:adjustRightInd/>
              <w:snapToGrid/>
              <w:contextualSpacing/>
              <w:jc w:val="both"/>
              <w:rPr>
                <w:rFonts w:ascii="Times New Roman" w:hAnsi="Times New Roman" w:eastAsia="宋体" w:cs="Times New Roman"/>
                <w:snapToGrid/>
                <w:color w:val="auto"/>
                <w:kern w:val="2"/>
                <w:sz w:val="22"/>
                <w:szCs w:val="22"/>
              </w:rPr>
            </w:pPr>
          </w:p>
        </w:tc>
        <w:tc>
          <w:tcPr>
            <w:tcW w:w="3260" w:type="dxa"/>
            <w:gridSpan w:val="3"/>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采用的标准</w:t>
            </w:r>
          </w:p>
        </w:tc>
        <w:tc>
          <w:tcPr>
            <w:tcW w:w="4089" w:type="dxa"/>
            <w:gridSpan w:val="2"/>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《国家生态工业示范园区标准》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3" w:hRule="atLeast"/>
          <w:jc w:val="center"/>
        </w:trPr>
        <w:tc>
          <w:tcPr>
            <w:tcW w:w="1954" w:type="dxa"/>
            <w:vMerge w:val="continue"/>
            <w:vAlign w:val="center"/>
          </w:tcPr>
          <w:p>
            <w:pPr>
              <w:adjustRightInd/>
              <w:snapToGrid/>
              <w:contextualSpacing/>
              <w:jc w:val="both"/>
              <w:rPr>
                <w:rFonts w:ascii="Times New Roman" w:hAnsi="Times New Roman" w:eastAsia="宋体" w:cs="Times New Roman"/>
                <w:snapToGrid/>
                <w:color w:val="auto"/>
                <w:kern w:val="2"/>
                <w:sz w:val="22"/>
                <w:szCs w:val="22"/>
              </w:rPr>
            </w:pPr>
          </w:p>
        </w:tc>
        <w:tc>
          <w:tcPr>
            <w:tcW w:w="3260" w:type="dxa"/>
            <w:gridSpan w:val="3"/>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编制单位</w:t>
            </w:r>
          </w:p>
        </w:tc>
        <w:tc>
          <w:tcPr>
            <w:tcW w:w="4089" w:type="dxa"/>
            <w:gridSpan w:val="2"/>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生态环境部南京环境科学研究所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3" w:hRule="atLeast"/>
          <w:jc w:val="center"/>
        </w:trPr>
        <w:tc>
          <w:tcPr>
            <w:tcW w:w="9303" w:type="dxa"/>
            <w:gridSpan w:val="6"/>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四、建设规划调整情况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3" w:hRule="atLeast"/>
          <w:jc w:val="center"/>
        </w:trPr>
        <w:tc>
          <w:tcPr>
            <w:tcW w:w="1954" w:type="dxa"/>
            <w:vMerge w:val="restart"/>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建设规划调整情况</w:t>
            </w:r>
          </w:p>
        </w:tc>
        <w:tc>
          <w:tcPr>
            <w:tcW w:w="3260" w:type="dxa"/>
            <w:gridSpan w:val="3"/>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规划调整主要原因</w:t>
            </w:r>
          </w:p>
        </w:tc>
        <w:tc>
          <w:tcPr>
            <w:tcW w:w="4089" w:type="dxa"/>
            <w:gridSpan w:val="2"/>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未调整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3" w:hRule="atLeast"/>
          <w:jc w:val="center"/>
        </w:trPr>
        <w:tc>
          <w:tcPr>
            <w:tcW w:w="1954" w:type="dxa"/>
            <w:vMerge w:val="continue"/>
            <w:vAlign w:val="center"/>
          </w:tcPr>
          <w:p>
            <w:pPr>
              <w:adjustRightInd/>
              <w:snapToGrid/>
              <w:contextualSpacing/>
              <w:jc w:val="both"/>
              <w:rPr>
                <w:rFonts w:ascii="Times New Roman" w:hAnsi="Times New Roman" w:eastAsia="宋体" w:cs="Times New Roman"/>
                <w:snapToGrid/>
                <w:color w:val="auto"/>
                <w:kern w:val="2"/>
                <w:sz w:val="22"/>
                <w:szCs w:val="22"/>
              </w:rPr>
            </w:pPr>
          </w:p>
        </w:tc>
        <w:tc>
          <w:tcPr>
            <w:tcW w:w="3260" w:type="dxa"/>
            <w:gridSpan w:val="3"/>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规划调整是否报备，报备文号及时间</w:t>
            </w:r>
          </w:p>
        </w:tc>
        <w:tc>
          <w:tcPr>
            <w:tcW w:w="4089" w:type="dxa"/>
            <w:gridSpan w:val="2"/>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3" w:hRule="atLeast"/>
          <w:jc w:val="center"/>
        </w:trPr>
        <w:tc>
          <w:tcPr>
            <w:tcW w:w="9303" w:type="dxa"/>
            <w:gridSpan w:val="6"/>
            <w:tcBorders>
              <w:bottom w:val="single" w:color="000000" w:sz="6" w:space="0"/>
            </w:tcBorders>
            <w:vAlign w:val="center"/>
          </w:tcPr>
          <w:p>
            <w:pPr>
              <w:adjustRightInd/>
              <w:snapToGrid/>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五、园区管理机构环境守法自我声明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363" w:hRule="atLeast"/>
          <w:jc w:val="center"/>
        </w:trPr>
        <w:tc>
          <w:tcPr>
            <w:tcW w:w="9303" w:type="dxa"/>
            <w:gridSpan w:val="6"/>
            <w:tcBorders>
              <w:top w:val="single" w:color="000000" w:sz="6" w:space="0"/>
              <w:bottom w:val="nil"/>
            </w:tcBorders>
            <w:vAlign w:val="center"/>
          </w:tcPr>
          <w:p>
            <w:pPr>
              <w:adjustRightInd/>
              <w:snapToGrid/>
              <w:ind w:firstLine="440" w:firstLineChars="200"/>
              <w:contextualSpacing/>
              <w:jc w:val="both"/>
              <w:rPr>
                <w:rFonts w:ascii="Times New Roman" w:hAnsi="Times New Roman" w:eastAsia="宋体" w:cs="Times New Roman"/>
                <w:snapToGrid/>
                <w:color w:val="auto"/>
                <w:kern w:val="2"/>
                <w:sz w:val="22"/>
                <w:szCs w:val="22"/>
              </w:rPr>
            </w:pPr>
            <w:r>
              <w:rPr>
                <w:rFonts w:ascii="Times New Roman" w:hAnsi="Times New Roman" w:eastAsia="宋体" w:cs="Times New Roman"/>
                <w:snapToGrid/>
                <w:color w:val="auto"/>
                <w:kern w:val="2"/>
                <w:sz w:val="22"/>
                <w:szCs w:val="22"/>
              </w:rPr>
              <w:t>获得命名以来，本园区有效贯彻执行了国家和地方有关生态环境保护的法律、法规、制度及 各项政策，未发生严重污染环境事件或重、特大突发环境事件；园区重点污染源稳定排放达标；园区内所有企业完成国家或地方重点污染物总量控制指标；园区具有完善的环境风险管理制度和环境应急保障措施。</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3" w:hRule="atLeast"/>
          <w:jc w:val="center"/>
        </w:trPr>
        <w:tc>
          <w:tcPr>
            <w:tcW w:w="9303" w:type="dxa"/>
            <w:gridSpan w:val="6"/>
            <w:tcBorders>
              <w:top w:val="nil"/>
              <w:bottom w:val="single" w:color="000000" w:sz="12" w:space="0"/>
            </w:tcBorders>
            <w:vAlign w:val="center"/>
          </w:tcPr>
          <w:p>
            <w:pPr>
              <w:spacing w:line="404" w:lineRule="auto"/>
              <w:jc w:val="right"/>
              <w:rPr>
                <w:rFonts w:ascii="Times New Roman" w:hAnsi="Times New Roman" w:cs="Times New Roman"/>
                <w:snapToGrid/>
                <w:color w:val="auto"/>
                <w:kern w:val="2"/>
              </w:rPr>
            </w:pPr>
          </w:p>
          <w:p>
            <w:pPr>
              <w:spacing w:line="288" w:lineRule="auto"/>
              <w:jc w:val="right"/>
              <w:rPr>
                <w:rFonts w:ascii="Times New Roman" w:hAnsi="Times New Roman" w:cs="Times New Roman"/>
                <w:snapToGrid/>
                <w:color w:val="auto"/>
                <w:kern w:val="2"/>
              </w:rPr>
            </w:pPr>
            <w:r>
              <w:rPr>
                <w:rFonts w:ascii="Times New Roman" w:hAnsi="Times New Roman" w:eastAsia="宋体" w:cs="Times New Roman"/>
                <w:snapToGrid/>
                <w:color w:val="auto"/>
                <w:kern w:val="2"/>
                <w:sz w:val="22"/>
                <w:szCs w:val="22"/>
              </w:rPr>
              <w:t>盖章                    年          月             日</w:t>
            </w:r>
          </w:p>
        </w:tc>
      </w:tr>
    </w:tbl>
    <w:p>
      <w:pPr>
        <w:spacing w:line="91" w:lineRule="auto"/>
        <w:rPr>
          <w:rFonts w:ascii="Times New Roman" w:hAnsi="Times New Roman" w:cs="Times New Roman"/>
          <w:snapToGrid/>
          <w:color w:val="auto"/>
          <w:kern w:val="2"/>
          <w:sz w:val="2"/>
        </w:rPr>
      </w:pPr>
    </w:p>
    <w:p>
      <w:pPr>
        <w:rPr>
          <w:rFonts w:ascii="Times New Roman" w:hAnsi="Times New Roman" w:cs="Times New Roman"/>
          <w:snapToGrid/>
          <w:color w:val="auto"/>
          <w:kern w:val="2"/>
        </w:rPr>
      </w:pPr>
    </w:p>
    <w:p>
      <w:pPr>
        <w:rPr>
          <w:rFonts w:ascii="Times New Roman" w:hAnsi="Times New Roman" w:cs="Times New Roman"/>
          <w:snapToGrid/>
          <w:color w:val="auto"/>
          <w:kern w:val="2"/>
        </w:rPr>
        <w:sectPr>
          <w:footerReference r:id="rId3" w:type="default"/>
          <w:pgSz w:w="11907" w:h="16839"/>
          <w:pgMar w:top="1431" w:right="1411" w:bottom="1276" w:left="1414" w:header="0" w:footer="0" w:gutter="0"/>
          <w:cols w:space="720" w:num="1"/>
        </w:sectPr>
      </w:pPr>
    </w:p>
    <w:p>
      <w:pPr>
        <w:pStyle w:val="3"/>
        <w:jc w:val="center"/>
        <w:rPr>
          <w:rFonts w:ascii="Times New Roman" w:hAnsi="Times New Roman" w:cs="Times New Roman"/>
          <w:snapToGrid/>
          <w:color w:val="auto"/>
          <w:sz w:val="44"/>
          <w:szCs w:val="44"/>
        </w:rPr>
      </w:pPr>
      <w:r>
        <w:rPr>
          <w:rFonts w:ascii="Times New Roman" w:hAnsi="Times New Roman" w:cs="Times New Roman"/>
          <w:snapToGrid/>
          <w:color w:val="auto"/>
          <w:sz w:val="44"/>
          <w:szCs w:val="44"/>
        </w:rPr>
        <w:t>目录</w:t>
      </w:r>
    </w:p>
    <w:p>
      <w:pPr>
        <w:pStyle w:val="8"/>
        <w:tabs>
          <w:tab w:val="right" w:leader="dot" w:pos="8347"/>
        </w:tabs>
        <w:spacing w:line="360" w:lineRule="auto"/>
        <w:jc w:val="both"/>
        <w:rPr>
          <w:rFonts w:ascii="Times New Roman" w:hAnsi="Times New Roman" w:cs="Times New Roman" w:eastAsiaTheme="minorEastAsia"/>
          <w:color w:val="auto"/>
          <w:sz w:val="24"/>
          <w:szCs w:val="24"/>
        </w:rPr>
      </w:pPr>
      <w:r>
        <w:rPr>
          <w:rFonts w:ascii="Times New Roman" w:hAnsi="Times New Roman" w:eastAsia="宋体" w:cs="Times New Roman"/>
          <w:snapToGrid/>
          <w:color w:val="auto"/>
          <w:kern w:val="2"/>
          <w:sz w:val="44"/>
          <w:szCs w:val="44"/>
        </w:rPr>
        <w:fldChar w:fldCharType="begin"/>
      </w:r>
      <w:r>
        <w:rPr>
          <w:rFonts w:ascii="Times New Roman" w:hAnsi="Times New Roman" w:eastAsia="宋体" w:cs="Times New Roman"/>
          <w:snapToGrid/>
          <w:color w:val="auto"/>
          <w:kern w:val="2"/>
          <w:sz w:val="44"/>
          <w:szCs w:val="44"/>
        </w:rPr>
        <w:instrText xml:space="preserve"> TOC \o "1-2" \h \z \u </w:instrText>
      </w:r>
      <w:r>
        <w:rPr>
          <w:rFonts w:ascii="Times New Roman" w:hAnsi="Times New Roman" w:eastAsia="宋体" w:cs="Times New Roman"/>
          <w:snapToGrid/>
          <w:color w:val="auto"/>
          <w:kern w:val="2"/>
          <w:sz w:val="44"/>
          <w:szCs w:val="44"/>
        </w:rPr>
        <w:fldChar w:fldCharType="separate"/>
      </w:r>
    </w:p>
    <w:p>
      <w:pPr>
        <w:pStyle w:val="8"/>
        <w:tabs>
          <w:tab w:val="left" w:pos="420"/>
          <w:tab w:val="right" w:leader="dot" w:pos="8347"/>
        </w:tabs>
        <w:spacing w:line="360" w:lineRule="auto"/>
        <w:jc w:val="both"/>
        <w:rPr>
          <w:rFonts w:ascii="Times New Roman" w:hAnsi="Times New Roman" w:cs="Times New Roman"/>
          <w:color w:val="auto"/>
          <w:sz w:val="24"/>
          <w:szCs w:val="24"/>
        </w:rPr>
      </w:pPr>
      <w:r>
        <w:fldChar w:fldCharType="begin"/>
      </w:r>
      <w:r>
        <w:instrText xml:space="preserve"> HYPERLINK \l "_Toc102489913" </w:instrText>
      </w:r>
      <w:r>
        <w:fldChar w:fldCharType="separate"/>
      </w:r>
      <w:r>
        <w:rPr>
          <w:rStyle w:val="13"/>
          <w:rFonts w:ascii="Times New Roman" w:hAnsi="Times New Roman" w:cs="Times New Roman"/>
          <w:color w:val="auto"/>
          <w:sz w:val="24"/>
          <w:szCs w:val="24"/>
        </w:rPr>
        <w:t>1</w:t>
      </w:r>
      <w:r>
        <w:rPr>
          <w:rFonts w:ascii="Times New Roman" w:hAnsi="Times New Roman" w:cs="Times New Roman"/>
          <w:color w:val="auto"/>
          <w:sz w:val="24"/>
          <w:szCs w:val="24"/>
        </w:rPr>
        <w:tab/>
      </w:r>
      <w:r>
        <w:rPr>
          <w:rStyle w:val="13"/>
          <w:rFonts w:ascii="Times New Roman" w:hAnsi="Times New Roman" w:eastAsia="宋体" w:cs="Times New Roman"/>
          <w:color w:val="auto"/>
          <w:sz w:val="24"/>
          <w:szCs w:val="24"/>
        </w:rPr>
        <w:t>国家生态工业园区建设主要工作回顾</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_Toc102489913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fldChar w:fldCharType="end"/>
      </w:r>
    </w:p>
    <w:p>
      <w:pPr>
        <w:pStyle w:val="9"/>
        <w:tabs>
          <w:tab w:val="left" w:pos="1050"/>
          <w:tab w:val="right" w:leader="dot" w:pos="8347"/>
        </w:tabs>
        <w:spacing w:line="360" w:lineRule="auto"/>
        <w:jc w:val="both"/>
        <w:rPr>
          <w:rFonts w:ascii="Times New Roman" w:hAnsi="Times New Roman" w:cs="Times New Roman"/>
          <w:color w:val="auto"/>
          <w:sz w:val="24"/>
          <w:szCs w:val="24"/>
        </w:rPr>
      </w:pPr>
      <w:r>
        <w:fldChar w:fldCharType="begin"/>
      </w:r>
      <w:r>
        <w:instrText xml:space="preserve"> HYPERLINK \l "_Toc102489914" </w:instrText>
      </w:r>
      <w:r>
        <w:fldChar w:fldCharType="separate"/>
      </w:r>
      <w:r>
        <w:rPr>
          <w:rStyle w:val="13"/>
          <w:rFonts w:ascii="Times New Roman" w:hAnsi="Times New Roman" w:cs="Times New Roman"/>
          <w:color w:val="auto"/>
          <w:sz w:val="24"/>
          <w:szCs w:val="24"/>
        </w:rPr>
        <w:t>1.1</w:t>
      </w:r>
      <w:r>
        <w:rPr>
          <w:rFonts w:ascii="Times New Roman" w:hAnsi="Times New Roman" w:cs="Times New Roman"/>
          <w:color w:val="auto"/>
          <w:sz w:val="24"/>
          <w:szCs w:val="24"/>
        </w:rPr>
        <w:tab/>
      </w:r>
      <w:r>
        <w:rPr>
          <w:rStyle w:val="13"/>
          <w:rFonts w:ascii="Times New Roman" w:hAnsi="Times New Roman" w:eastAsia="宋体" w:cs="Times New Roman"/>
          <w:color w:val="auto"/>
          <w:sz w:val="24"/>
          <w:szCs w:val="24"/>
        </w:rPr>
        <w:t>园区概况</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_Toc102489914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fldChar w:fldCharType="end"/>
      </w:r>
    </w:p>
    <w:p>
      <w:pPr>
        <w:pStyle w:val="9"/>
        <w:tabs>
          <w:tab w:val="left" w:pos="1050"/>
          <w:tab w:val="right" w:leader="dot" w:pos="8347"/>
        </w:tabs>
        <w:spacing w:line="360" w:lineRule="auto"/>
        <w:jc w:val="both"/>
        <w:rPr>
          <w:rFonts w:ascii="Times New Roman" w:hAnsi="Times New Roman" w:cs="Times New Roman"/>
          <w:color w:val="auto"/>
          <w:sz w:val="24"/>
          <w:szCs w:val="24"/>
        </w:rPr>
      </w:pPr>
      <w:r>
        <w:fldChar w:fldCharType="begin"/>
      </w:r>
      <w:r>
        <w:instrText xml:space="preserve"> HYPERLINK \l "_Toc102489915" </w:instrText>
      </w:r>
      <w:r>
        <w:fldChar w:fldCharType="separate"/>
      </w:r>
      <w:r>
        <w:rPr>
          <w:rStyle w:val="13"/>
          <w:rFonts w:ascii="Times New Roman" w:hAnsi="Times New Roman" w:cs="Times New Roman"/>
          <w:color w:val="auto"/>
          <w:sz w:val="24"/>
          <w:szCs w:val="24"/>
        </w:rPr>
        <w:t>1.2</w:t>
      </w:r>
      <w:r>
        <w:rPr>
          <w:rFonts w:ascii="Times New Roman" w:hAnsi="Times New Roman" w:cs="Times New Roman"/>
          <w:color w:val="auto"/>
          <w:sz w:val="24"/>
          <w:szCs w:val="24"/>
        </w:rPr>
        <w:tab/>
      </w:r>
      <w:r>
        <w:rPr>
          <w:rStyle w:val="13"/>
          <w:rFonts w:ascii="Times New Roman" w:hAnsi="Times New Roman" w:cs="Times New Roman"/>
          <w:color w:val="auto"/>
          <w:sz w:val="24"/>
          <w:szCs w:val="24"/>
        </w:rPr>
        <w:t>2021</w:t>
      </w:r>
      <w:r>
        <w:rPr>
          <w:rStyle w:val="13"/>
          <w:rFonts w:ascii="Times New Roman" w:hAnsi="Times New Roman" w:eastAsia="宋体" w:cs="Times New Roman"/>
          <w:color w:val="auto"/>
          <w:sz w:val="24"/>
          <w:szCs w:val="24"/>
        </w:rPr>
        <w:t>年生态工业示范园区建设主要工作</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_Toc102489915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fldChar w:fldCharType="end"/>
      </w:r>
    </w:p>
    <w:p>
      <w:pPr>
        <w:pStyle w:val="9"/>
        <w:tabs>
          <w:tab w:val="left" w:pos="1050"/>
          <w:tab w:val="right" w:leader="dot" w:pos="8347"/>
        </w:tabs>
        <w:spacing w:line="360" w:lineRule="auto"/>
        <w:jc w:val="both"/>
        <w:rPr>
          <w:rFonts w:ascii="Times New Roman" w:hAnsi="Times New Roman" w:cs="Times New Roman"/>
          <w:color w:val="auto"/>
          <w:sz w:val="24"/>
          <w:szCs w:val="24"/>
        </w:rPr>
      </w:pPr>
      <w:r>
        <w:fldChar w:fldCharType="begin"/>
      </w:r>
      <w:r>
        <w:instrText xml:space="preserve"> HYPERLINK \l "_Toc102489916" </w:instrText>
      </w:r>
      <w:r>
        <w:fldChar w:fldCharType="separate"/>
      </w:r>
      <w:r>
        <w:rPr>
          <w:rStyle w:val="13"/>
          <w:rFonts w:ascii="Times New Roman" w:hAnsi="Times New Roman" w:cs="Times New Roman"/>
          <w:color w:val="auto"/>
          <w:sz w:val="24"/>
          <w:szCs w:val="24"/>
        </w:rPr>
        <w:t>1.3</w:t>
      </w:r>
      <w:r>
        <w:rPr>
          <w:rFonts w:ascii="Times New Roman" w:hAnsi="Times New Roman" w:cs="Times New Roman"/>
          <w:color w:val="auto"/>
          <w:sz w:val="24"/>
          <w:szCs w:val="24"/>
        </w:rPr>
        <w:tab/>
      </w:r>
      <w:r>
        <w:rPr>
          <w:rStyle w:val="13"/>
          <w:rFonts w:ascii="Times New Roman" w:hAnsi="Times New Roman" w:eastAsia="宋体" w:cs="Times New Roman"/>
          <w:color w:val="auto"/>
          <w:sz w:val="24"/>
          <w:szCs w:val="24"/>
        </w:rPr>
        <w:t>国家生态工业示范园区建设规划完成情况</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_Toc102489916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14</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fldChar w:fldCharType="end"/>
      </w:r>
    </w:p>
    <w:p>
      <w:pPr>
        <w:pStyle w:val="9"/>
        <w:tabs>
          <w:tab w:val="left" w:pos="1050"/>
          <w:tab w:val="right" w:leader="dot" w:pos="8347"/>
        </w:tabs>
        <w:spacing w:line="360" w:lineRule="auto"/>
        <w:jc w:val="both"/>
        <w:rPr>
          <w:rFonts w:ascii="Times New Roman" w:hAnsi="Times New Roman" w:cs="Times New Roman"/>
          <w:color w:val="auto"/>
          <w:sz w:val="24"/>
          <w:szCs w:val="24"/>
        </w:rPr>
      </w:pPr>
      <w:r>
        <w:fldChar w:fldCharType="begin"/>
      </w:r>
      <w:r>
        <w:instrText xml:space="preserve"> HYPERLINK \l "_Toc102489917" </w:instrText>
      </w:r>
      <w:r>
        <w:fldChar w:fldCharType="separate"/>
      </w:r>
      <w:r>
        <w:rPr>
          <w:rStyle w:val="13"/>
          <w:rFonts w:ascii="Times New Roman" w:hAnsi="Times New Roman" w:cs="Times New Roman"/>
          <w:color w:val="auto"/>
          <w:sz w:val="24"/>
          <w:szCs w:val="24"/>
        </w:rPr>
        <w:t>1.4</w:t>
      </w:r>
      <w:r>
        <w:rPr>
          <w:rFonts w:ascii="Times New Roman" w:hAnsi="Times New Roman" w:cs="Times New Roman"/>
          <w:color w:val="auto"/>
          <w:sz w:val="24"/>
          <w:szCs w:val="24"/>
        </w:rPr>
        <w:tab/>
      </w:r>
      <w:r>
        <w:rPr>
          <w:rStyle w:val="13"/>
          <w:rFonts w:ascii="Times New Roman" w:hAnsi="Times New Roman" w:eastAsia="宋体" w:cs="Times New Roman"/>
          <w:color w:val="auto"/>
          <w:sz w:val="24"/>
          <w:szCs w:val="24"/>
        </w:rPr>
        <w:t>碳达峰、碳中和专项工作及主要成效</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_Toc102489917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21</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fldChar w:fldCharType="end"/>
      </w:r>
    </w:p>
    <w:p>
      <w:pPr>
        <w:pStyle w:val="9"/>
        <w:tabs>
          <w:tab w:val="left" w:pos="1050"/>
          <w:tab w:val="right" w:leader="dot" w:pos="8347"/>
        </w:tabs>
        <w:spacing w:line="360" w:lineRule="auto"/>
        <w:jc w:val="both"/>
        <w:rPr>
          <w:rFonts w:ascii="Times New Roman" w:hAnsi="Times New Roman" w:cs="Times New Roman"/>
          <w:color w:val="auto"/>
          <w:sz w:val="24"/>
          <w:szCs w:val="24"/>
        </w:rPr>
      </w:pPr>
      <w:r>
        <w:fldChar w:fldCharType="begin"/>
      </w:r>
      <w:r>
        <w:instrText xml:space="preserve"> HYPERLINK \l "_Toc102489918" </w:instrText>
      </w:r>
      <w:r>
        <w:fldChar w:fldCharType="separate"/>
      </w:r>
      <w:r>
        <w:rPr>
          <w:rStyle w:val="13"/>
          <w:rFonts w:ascii="Times New Roman" w:hAnsi="Times New Roman" w:eastAsia="宋体" w:cs="Times New Roman"/>
          <w:color w:val="auto"/>
          <w:sz w:val="24"/>
          <w:szCs w:val="24"/>
        </w:rPr>
        <w:t>1.5</w:t>
      </w:r>
      <w:r>
        <w:rPr>
          <w:rFonts w:ascii="Times New Roman" w:hAnsi="Times New Roman" w:cs="Times New Roman"/>
          <w:color w:val="auto"/>
          <w:sz w:val="24"/>
          <w:szCs w:val="24"/>
        </w:rPr>
        <w:tab/>
      </w:r>
      <w:r>
        <w:rPr>
          <w:rStyle w:val="13"/>
          <w:rFonts w:ascii="Times New Roman" w:hAnsi="Times New Roman" w:eastAsia="宋体" w:cs="Times New Roman"/>
          <w:color w:val="auto"/>
          <w:sz w:val="24"/>
          <w:szCs w:val="24"/>
        </w:rPr>
        <w:t>中央环保督察意见的落实情况</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_Toc102489918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23</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fldChar w:fldCharType="end"/>
      </w:r>
    </w:p>
    <w:p>
      <w:pPr>
        <w:pStyle w:val="8"/>
        <w:tabs>
          <w:tab w:val="left" w:pos="420"/>
          <w:tab w:val="right" w:leader="dot" w:pos="8347"/>
        </w:tabs>
        <w:spacing w:line="360" w:lineRule="auto"/>
        <w:jc w:val="both"/>
        <w:rPr>
          <w:rFonts w:ascii="Times New Roman" w:hAnsi="Times New Roman" w:cs="Times New Roman"/>
          <w:color w:val="auto"/>
          <w:sz w:val="24"/>
          <w:szCs w:val="24"/>
        </w:rPr>
      </w:pPr>
      <w:r>
        <w:fldChar w:fldCharType="begin"/>
      </w:r>
      <w:r>
        <w:instrText xml:space="preserve"> HYPERLINK \l "_Toc102489919" </w:instrText>
      </w:r>
      <w:r>
        <w:fldChar w:fldCharType="separate"/>
      </w:r>
      <w:r>
        <w:rPr>
          <w:rStyle w:val="13"/>
          <w:rFonts w:ascii="Times New Roman" w:hAnsi="Times New Roman" w:eastAsia="宋体" w:cs="Times New Roman"/>
          <w:color w:val="auto"/>
          <w:sz w:val="24"/>
          <w:szCs w:val="24"/>
        </w:rPr>
        <w:t>2</w:t>
      </w:r>
      <w:r>
        <w:rPr>
          <w:rFonts w:ascii="Times New Roman" w:hAnsi="Times New Roman" w:cs="Times New Roman"/>
          <w:color w:val="auto"/>
          <w:sz w:val="24"/>
          <w:szCs w:val="24"/>
        </w:rPr>
        <w:tab/>
      </w:r>
      <w:r>
        <w:rPr>
          <w:rStyle w:val="13"/>
          <w:rFonts w:ascii="Times New Roman" w:hAnsi="Times New Roman" w:eastAsia="宋体" w:cs="Times New Roman"/>
          <w:color w:val="auto"/>
          <w:sz w:val="24"/>
          <w:szCs w:val="24"/>
        </w:rPr>
        <w:t>国家生态工业示范园区建设主要成果</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_Toc102489919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24</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fldChar w:fldCharType="end"/>
      </w:r>
    </w:p>
    <w:p>
      <w:pPr>
        <w:pStyle w:val="9"/>
        <w:tabs>
          <w:tab w:val="left" w:pos="1050"/>
          <w:tab w:val="right" w:leader="dot" w:pos="8347"/>
        </w:tabs>
        <w:spacing w:line="360" w:lineRule="auto"/>
        <w:jc w:val="both"/>
        <w:rPr>
          <w:rFonts w:ascii="Times New Roman" w:hAnsi="Times New Roman" w:cs="Times New Roman"/>
          <w:color w:val="auto"/>
          <w:sz w:val="24"/>
          <w:szCs w:val="24"/>
        </w:rPr>
      </w:pPr>
      <w:r>
        <w:fldChar w:fldCharType="begin"/>
      </w:r>
      <w:r>
        <w:instrText xml:space="preserve"> HYPERLINK \l "_Toc102489922" </w:instrText>
      </w:r>
      <w:r>
        <w:fldChar w:fldCharType="separate"/>
      </w:r>
      <w:r>
        <w:rPr>
          <w:rStyle w:val="13"/>
          <w:rFonts w:ascii="Times New Roman" w:hAnsi="Times New Roman" w:cs="Times New Roman"/>
          <w:color w:val="auto"/>
          <w:sz w:val="24"/>
          <w:szCs w:val="24"/>
        </w:rPr>
        <w:t>2.1</w:t>
      </w:r>
      <w:r>
        <w:rPr>
          <w:rFonts w:ascii="Times New Roman" w:hAnsi="Times New Roman" w:cs="Times New Roman"/>
          <w:color w:val="auto"/>
          <w:sz w:val="24"/>
          <w:szCs w:val="24"/>
        </w:rPr>
        <w:tab/>
      </w:r>
      <w:r>
        <w:rPr>
          <w:rStyle w:val="13"/>
          <w:rFonts w:ascii="Times New Roman" w:hAnsi="Times New Roman" w:eastAsia="宋体" w:cs="Times New Roman"/>
          <w:color w:val="auto"/>
          <w:sz w:val="24"/>
          <w:szCs w:val="24"/>
        </w:rPr>
        <w:t>综合发展水平进入全国前列</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_Toc102489922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24</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fldChar w:fldCharType="end"/>
      </w:r>
    </w:p>
    <w:p>
      <w:pPr>
        <w:pStyle w:val="9"/>
        <w:tabs>
          <w:tab w:val="left" w:pos="1050"/>
          <w:tab w:val="right" w:leader="dot" w:pos="8347"/>
        </w:tabs>
        <w:spacing w:line="360" w:lineRule="auto"/>
        <w:jc w:val="both"/>
        <w:rPr>
          <w:rFonts w:ascii="Times New Roman" w:hAnsi="Times New Roman" w:cs="Times New Roman"/>
          <w:color w:val="auto"/>
          <w:sz w:val="24"/>
          <w:szCs w:val="24"/>
        </w:rPr>
      </w:pPr>
      <w:r>
        <w:fldChar w:fldCharType="begin"/>
      </w:r>
      <w:r>
        <w:instrText xml:space="preserve"> HYPERLINK \l "_Toc102489923" </w:instrText>
      </w:r>
      <w:r>
        <w:fldChar w:fldCharType="separate"/>
      </w:r>
      <w:r>
        <w:rPr>
          <w:rStyle w:val="13"/>
          <w:rFonts w:ascii="Times New Roman" w:hAnsi="Times New Roman" w:cs="Times New Roman"/>
          <w:color w:val="auto"/>
          <w:sz w:val="24"/>
          <w:szCs w:val="24"/>
        </w:rPr>
        <w:t>2.2</w:t>
      </w:r>
      <w:r>
        <w:rPr>
          <w:rFonts w:ascii="Times New Roman" w:hAnsi="Times New Roman" w:cs="Times New Roman"/>
          <w:color w:val="auto"/>
          <w:sz w:val="24"/>
          <w:szCs w:val="24"/>
        </w:rPr>
        <w:tab/>
      </w:r>
      <w:r>
        <w:rPr>
          <w:rStyle w:val="13"/>
          <w:rFonts w:ascii="Times New Roman" w:hAnsi="Times New Roman" w:eastAsia="宋体" w:cs="Times New Roman"/>
          <w:color w:val="auto"/>
          <w:sz w:val="24"/>
          <w:szCs w:val="24"/>
        </w:rPr>
        <w:t>资源利用效率与生态效益提升</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_Toc102489923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25</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fldChar w:fldCharType="end"/>
      </w:r>
    </w:p>
    <w:p>
      <w:pPr>
        <w:pStyle w:val="9"/>
        <w:tabs>
          <w:tab w:val="left" w:pos="1050"/>
          <w:tab w:val="right" w:leader="dot" w:pos="8347"/>
        </w:tabs>
        <w:spacing w:line="360" w:lineRule="auto"/>
        <w:jc w:val="both"/>
        <w:rPr>
          <w:rFonts w:ascii="Times New Roman" w:hAnsi="Times New Roman" w:cs="Times New Roman"/>
          <w:color w:val="auto"/>
          <w:sz w:val="24"/>
          <w:szCs w:val="24"/>
        </w:rPr>
      </w:pPr>
      <w:r>
        <w:fldChar w:fldCharType="begin"/>
      </w:r>
      <w:r>
        <w:instrText xml:space="preserve"> HYPERLINK \l "_Toc102489924" </w:instrText>
      </w:r>
      <w:r>
        <w:fldChar w:fldCharType="separate"/>
      </w:r>
      <w:r>
        <w:rPr>
          <w:rStyle w:val="13"/>
          <w:rFonts w:ascii="Times New Roman" w:hAnsi="Times New Roman" w:cs="Times New Roman"/>
          <w:color w:val="auto"/>
          <w:sz w:val="24"/>
          <w:szCs w:val="24"/>
        </w:rPr>
        <w:t>2.3</w:t>
      </w:r>
      <w:r>
        <w:rPr>
          <w:rFonts w:ascii="Times New Roman" w:hAnsi="Times New Roman" w:cs="Times New Roman"/>
          <w:color w:val="auto"/>
          <w:sz w:val="24"/>
          <w:szCs w:val="24"/>
        </w:rPr>
        <w:tab/>
      </w:r>
      <w:r>
        <w:rPr>
          <w:rStyle w:val="13"/>
          <w:rFonts w:ascii="Times New Roman" w:hAnsi="Times New Roman" w:eastAsia="宋体" w:cs="Times New Roman"/>
          <w:color w:val="auto"/>
          <w:sz w:val="24"/>
          <w:szCs w:val="24"/>
        </w:rPr>
        <w:t>生态环境本底质量稳中趋好</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_Toc102489924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27</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fldChar w:fldCharType="end"/>
      </w:r>
    </w:p>
    <w:p>
      <w:pPr>
        <w:pStyle w:val="9"/>
        <w:tabs>
          <w:tab w:val="left" w:pos="1050"/>
          <w:tab w:val="right" w:leader="dot" w:pos="8347"/>
        </w:tabs>
        <w:spacing w:line="360" w:lineRule="auto"/>
        <w:jc w:val="both"/>
        <w:rPr>
          <w:rFonts w:ascii="Times New Roman" w:hAnsi="Times New Roman" w:cs="Times New Roman"/>
          <w:color w:val="auto"/>
          <w:sz w:val="24"/>
          <w:szCs w:val="24"/>
        </w:rPr>
      </w:pPr>
      <w:r>
        <w:fldChar w:fldCharType="begin"/>
      </w:r>
      <w:r>
        <w:instrText xml:space="preserve"> HYPERLINK \l "_Toc102489925" </w:instrText>
      </w:r>
      <w:r>
        <w:fldChar w:fldCharType="separate"/>
      </w:r>
      <w:r>
        <w:rPr>
          <w:rStyle w:val="13"/>
          <w:rFonts w:ascii="Times New Roman" w:hAnsi="Times New Roman" w:cs="Times New Roman"/>
          <w:color w:val="auto"/>
          <w:sz w:val="24"/>
          <w:szCs w:val="24"/>
        </w:rPr>
        <w:t>2.4</w:t>
      </w:r>
      <w:r>
        <w:rPr>
          <w:rFonts w:ascii="Times New Roman" w:hAnsi="Times New Roman" w:cs="Times New Roman"/>
          <w:color w:val="auto"/>
          <w:sz w:val="24"/>
          <w:szCs w:val="24"/>
        </w:rPr>
        <w:tab/>
      </w:r>
      <w:r>
        <w:rPr>
          <w:rStyle w:val="13"/>
          <w:rFonts w:ascii="Times New Roman" w:hAnsi="Times New Roman" w:eastAsia="宋体" w:cs="Times New Roman"/>
          <w:color w:val="auto"/>
          <w:sz w:val="24"/>
          <w:szCs w:val="24"/>
        </w:rPr>
        <w:t>国家生态工业示范园区指标全面达标</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_Toc102489925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29</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fldChar w:fldCharType="end"/>
      </w:r>
    </w:p>
    <w:p>
      <w:pPr>
        <w:pStyle w:val="8"/>
        <w:tabs>
          <w:tab w:val="left" w:pos="420"/>
          <w:tab w:val="right" w:leader="dot" w:pos="8347"/>
        </w:tabs>
        <w:spacing w:line="360" w:lineRule="auto"/>
        <w:jc w:val="both"/>
        <w:rPr>
          <w:rFonts w:ascii="Times New Roman" w:hAnsi="Times New Roman" w:cs="Times New Roman"/>
          <w:color w:val="auto"/>
          <w:sz w:val="24"/>
          <w:szCs w:val="24"/>
        </w:rPr>
      </w:pPr>
      <w:r>
        <w:fldChar w:fldCharType="begin"/>
      </w:r>
      <w:r>
        <w:instrText xml:space="preserve"> HYPERLINK \l "_Toc102489926" </w:instrText>
      </w:r>
      <w:r>
        <w:fldChar w:fldCharType="separate"/>
      </w:r>
      <w:r>
        <w:rPr>
          <w:rStyle w:val="13"/>
          <w:rFonts w:ascii="Times New Roman" w:hAnsi="Times New Roman" w:eastAsia="宋体" w:cs="Times New Roman"/>
          <w:color w:val="auto"/>
          <w:sz w:val="24"/>
          <w:szCs w:val="24"/>
        </w:rPr>
        <w:t>3</w:t>
      </w:r>
      <w:r>
        <w:rPr>
          <w:rFonts w:ascii="Times New Roman" w:hAnsi="Times New Roman" w:cs="Times New Roman"/>
          <w:color w:val="auto"/>
          <w:sz w:val="24"/>
          <w:szCs w:val="24"/>
        </w:rPr>
        <w:tab/>
      </w:r>
      <w:r>
        <w:rPr>
          <w:rStyle w:val="13"/>
          <w:rFonts w:ascii="Times New Roman" w:hAnsi="Times New Roman" w:eastAsia="宋体" w:cs="Times New Roman"/>
          <w:color w:val="auto"/>
          <w:sz w:val="24"/>
          <w:szCs w:val="24"/>
        </w:rPr>
        <w:t>国家生态工业示范园区建设中存在的问题和制约因素</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_Toc102489926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30</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fldChar w:fldCharType="end"/>
      </w:r>
    </w:p>
    <w:p>
      <w:pPr>
        <w:pStyle w:val="9"/>
        <w:tabs>
          <w:tab w:val="left" w:pos="1050"/>
          <w:tab w:val="right" w:leader="dot" w:pos="8347"/>
        </w:tabs>
        <w:spacing w:line="360" w:lineRule="auto"/>
        <w:jc w:val="both"/>
        <w:rPr>
          <w:rFonts w:ascii="Times New Roman" w:hAnsi="Times New Roman" w:cs="Times New Roman"/>
          <w:color w:val="auto"/>
          <w:sz w:val="24"/>
          <w:szCs w:val="24"/>
        </w:rPr>
      </w:pPr>
      <w:r>
        <w:fldChar w:fldCharType="begin"/>
      </w:r>
      <w:r>
        <w:instrText xml:space="preserve"> HYPERLINK \l "_Toc102489928" </w:instrText>
      </w:r>
      <w:r>
        <w:fldChar w:fldCharType="separate"/>
      </w:r>
      <w:r>
        <w:rPr>
          <w:rStyle w:val="13"/>
          <w:rFonts w:ascii="Times New Roman" w:hAnsi="Times New Roman" w:cs="Times New Roman"/>
          <w:color w:val="auto"/>
          <w:sz w:val="24"/>
          <w:szCs w:val="24"/>
        </w:rPr>
        <w:t>3.1</w:t>
      </w:r>
      <w:r>
        <w:rPr>
          <w:rFonts w:ascii="Times New Roman" w:hAnsi="Times New Roman" w:cs="Times New Roman"/>
          <w:color w:val="auto"/>
          <w:sz w:val="24"/>
          <w:szCs w:val="24"/>
        </w:rPr>
        <w:tab/>
      </w:r>
      <w:r>
        <w:rPr>
          <w:rStyle w:val="13"/>
          <w:rFonts w:ascii="Times New Roman" w:hAnsi="Times New Roman" w:eastAsia="宋体" w:cs="Times New Roman"/>
          <w:color w:val="auto"/>
          <w:sz w:val="24"/>
          <w:szCs w:val="24"/>
        </w:rPr>
        <w:t>生态产业链条需进一步完善</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_Toc102489928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30</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fldChar w:fldCharType="end"/>
      </w:r>
    </w:p>
    <w:p>
      <w:pPr>
        <w:pStyle w:val="9"/>
        <w:tabs>
          <w:tab w:val="left" w:pos="1050"/>
          <w:tab w:val="right" w:leader="dot" w:pos="8347"/>
        </w:tabs>
        <w:spacing w:line="360" w:lineRule="auto"/>
        <w:jc w:val="both"/>
        <w:rPr>
          <w:rFonts w:ascii="Times New Roman" w:hAnsi="Times New Roman" w:cs="Times New Roman"/>
          <w:color w:val="auto"/>
          <w:sz w:val="24"/>
          <w:szCs w:val="24"/>
        </w:rPr>
      </w:pPr>
      <w:r>
        <w:fldChar w:fldCharType="begin"/>
      </w:r>
      <w:r>
        <w:instrText xml:space="preserve"> HYPERLINK \l "_Toc102489929" </w:instrText>
      </w:r>
      <w:r>
        <w:fldChar w:fldCharType="separate"/>
      </w:r>
      <w:r>
        <w:rPr>
          <w:rStyle w:val="13"/>
          <w:rFonts w:ascii="Times New Roman" w:hAnsi="Times New Roman" w:eastAsia="宋体" w:cs="Times New Roman"/>
          <w:color w:val="auto"/>
          <w:sz w:val="24"/>
          <w:szCs w:val="24"/>
        </w:rPr>
        <w:t>3.2</w:t>
      </w:r>
      <w:r>
        <w:rPr>
          <w:rFonts w:ascii="Times New Roman" w:hAnsi="Times New Roman" w:cs="Times New Roman"/>
          <w:color w:val="auto"/>
          <w:sz w:val="24"/>
          <w:szCs w:val="24"/>
        </w:rPr>
        <w:tab/>
      </w:r>
      <w:r>
        <w:rPr>
          <w:rStyle w:val="13"/>
          <w:rFonts w:ascii="Times New Roman" w:hAnsi="Times New Roman" w:eastAsia="宋体" w:cs="Times New Roman"/>
          <w:color w:val="auto"/>
          <w:sz w:val="24"/>
          <w:szCs w:val="24"/>
        </w:rPr>
        <w:t>环境管理水平需进一步提高</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_Toc102489929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30</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fldChar w:fldCharType="end"/>
      </w:r>
    </w:p>
    <w:p>
      <w:pPr>
        <w:pStyle w:val="9"/>
        <w:tabs>
          <w:tab w:val="left" w:pos="1050"/>
          <w:tab w:val="right" w:leader="dot" w:pos="8347"/>
        </w:tabs>
        <w:spacing w:line="360" w:lineRule="auto"/>
        <w:jc w:val="both"/>
        <w:rPr>
          <w:rFonts w:ascii="Times New Roman" w:hAnsi="Times New Roman" w:cs="Times New Roman"/>
          <w:color w:val="auto"/>
          <w:sz w:val="24"/>
          <w:szCs w:val="24"/>
        </w:rPr>
      </w:pPr>
      <w:r>
        <w:fldChar w:fldCharType="begin"/>
      </w:r>
      <w:r>
        <w:instrText xml:space="preserve"> HYPERLINK \l "_Toc102489930" </w:instrText>
      </w:r>
      <w:r>
        <w:fldChar w:fldCharType="separate"/>
      </w:r>
      <w:r>
        <w:rPr>
          <w:rStyle w:val="13"/>
          <w:rFonts w:ascii="Times New Roman" w:hAnsi="Times New Roman" w:eastAsia="宋体" w:cs="Times New Roman"/>
          <w:color w:val="auto"/>
          <w:sz w:val="24"/>
          <w:szCs w:val="24"/>
        </w:rPr>
        <w:t>3.3</w:t>
      </w:r>
      <w:r>
        <w:rPr>
          <w:rFonts w:ascii="Times New Roman" w:hAnsi="Times New Roman" w:cs="Times New Roman"/>
          <w:color w:val="auto"/>
          <w:sz w:val="24"/>
          <w:szCs w:val="24"/>
        </w:rPr>
        <w:tab/>
      </w:r>
      <w:r>
        <w:rPr>
          <w:rStyle w:val="13"/>
          <w:rFonts w:ascii="Times New Roman" w:hAnsi="Times New Roman" w:eastAsia="宋体" w:cs="Times New Roman"/>
          <w:color w:val="auto"/>
          <w:sz w:val="24"/>
          <w:szCs w:val="24"/>
        </w:rPr>
        <w:t>减污降碳策略需进一步细化</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_Toc102489930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31</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fldChar w:fldCharType="end"/>
      </w:r>
    </w:p>
    <w:p>
      <w:pPr>
        <w:pStyle w:val="9"/>
        <w:tabs>
          <w:tab w:val="left" w:pos="1050"/>
          <w:tab w:val="right" w:leader="dot" w:pos="8347"/>
        </w:tabs>
        <w:spacing w:line="360" w:lineRule="auto"/>
        <w:jc w:val="both"/>
        <w:rPr>
          <w:rFonts w:ascii="Times New Roman" w:hAnsi="Times New Roman" w:cs="Times New Roman"/>
          <w:color w:val="auto"/>
          <w:sz w:val="24"/>
          <w:szCs w:val="24"/>
        </w:rPr>
      </w:pPr>
      <w:r>
        <w:fldChar w:fldCharType="begin"/>
      </w:r>
      <w:r>
        <w:instrText xml:space="preserve"> HYPERLINK \l "_Toc102489931" </w:instrText>
      </w:r>
      <w:r>
        <w:fldChar w:fldCharType="separate"/>
      </w:r>
      <w:r>
        <w:rPr>
          <w:rStyle w:val="13"/>
          <w:rFonts w:ascii="Times New Roman" w:hAnsi="Times New Roman" w:cs="Times New Roman"/>
          <w:color w:val="auto"/>
          <w:sz w:val="24"/>
          <w:szCs w:val="24"/>
        </w:rPr>
        <w:t>3.4</w:t>
      </w:r>
      <w:r>
        <w:rPr>
          <w:rFonts w:ascii="Times New Roman" w:hAnsi="Times New Roman" w:cs="Times New Roman"/>
          <w:color w:val="auto"/>
          <w:sz w:val="24"/>
          <w:szCs w:val="24"/>
        </w:rPr>
        <w:tab/>
      </w:r>
      <w:r>
        <w:rPr>
          <w:rStyle w:val="13"/>
          <w:rFonts w:ascii="Times New Roman" w:hAnsi="Times New Roman" w:eastAsia="宋体" w:cs="Times New Roman"/>
          <w:color w:val="auto"/>
          <w:sz w:val="24"/>
          <w:szCs w:val="24"/>
        </w:rPr>
        <w:t>产城融合水平需进一步提升</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_Toc102489931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32</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fldChar w:fldCharType="end"/>
      </w:r>
    </w:p>
    <w:p>
      <w:pPr>
        <w:pStyle w:val="9"/>
        <w:tabs>
          <w:tab w:val="left" w:pos="1050"/>
          <w:tab w:val="right" w:leader="dot" w:pos="8347"/>
        </w:tabs>
        <w:spacing w:line="360" w:lineRule="auto"/>
        <w:jc w:val="both"/>
        <w:rPr>
          <w:rFonts w:ascii="Times New Roman" w:hAnsi="Times New Roman" w:cs="Times New Roman"/>
          <w:color w:val="auto"/>
          <w:sz w:val="24"/>
          <w:szCs w:val="24"/>
        </w:rPr>
      </w:pPr>
      <w:r>
        <w:fldChar w:fldCharType="begin"/>
      </w:r>
      <w:r>
        <w:instrText xml:space="preserve"> HYPERLINK \l "_Toc102489932" </w:instrText>
      </w:r>
      <w:r>
        <w:fldChar w:fldCharType="separate"/>
      </w:r>
      <w:r>
        <w:rPr>
          <w:rStyle w:val="13"/>
          <w:rFonts w:ascii="Times New Roman" w:hAnsi="Times New Roman" w:cs="Times New Roman"/>
          <w:color w:val="auto"/>
          <w:sz w:val="24"/>
          <w:szCs w:val="24"/>
        </w:rPr>
        <w:t>3.5</w:t>
      </w:r>
      <w:r>
        <w:rPr>
          <w:rFonts w:ascii="Times New Roman" w:hAnsi="Times New Roman" w:cs="Times New Roman"/>
          <w:color w:val="auto"/>
          <w:sz w:val="24"/>
          <w:szCs w:val="24"/>
        </w:rPr>
        <w:tab/>
      </w:r>
      <w:r>
        <w:rPr>
          <w:rStyle w:val="13"/>
          <w:rFonts w:ascii="Times New Roman" w:hAnsi="Times New Roman" w:eastAsia="宋体" w:cs="Times New Roman"/>
          <w:color w:val="auto"/>
          <w:sz w:val="24"/>
          <w:szCs w:val="24"/>
        </w:rPr>
        <w:t>经济发展潜力需进一步挖掘</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_Toc102489932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32</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fldChar w:fldCharType="end"/>
      </w:r>
    </w:p>
    <w:p>
      <w:pPr>
        <w:pStyle w:val="8"/>
        <w:tabs>
          <w:tab w:val="left" w:pos="420"/>
          <w:tab w:val="right" w:leader="dot" w:pos="8347"/>
        </w:tabs>
        <w:spacing w:line="360" w:lineRule="auto"/>
        <w:jc w:val="both"/>
        <w:rPr>
          <w:rFonts w:ascii="Times New Roman" w:hAnsi="Times New Roman" w:cs="Times New Roman"/>
          <w:color w:val="auto"/>
          <w:sz w:val="24"/>
          <w:szCs w:val="24"/>
        </w:rPr>
      </w:pPr>
      <w:r>
        <w:fldChar w:fldCharType="begin"/>
      </w:r>
      <w:r>
        <w:instrText xml:space="preserve"> HYPERLINK \l "_Toc102489933" </w:instrText>
      </w:r>
      <w:r>
        <w:fldChar w:fldCharType="separate"/>
      </w:r>
      <w:r>
        <w:rPr>
          <w:rStyle w:val="13"/>
          <w:rFonts w:ascii="Times New Roman" w:hAnsi="Times New Roman" w:eastAsia="宋体" w:cs="Times New Roman"/>
          <w:color w:val="auto"/>
          <w:sz w:val="24"/>
          <w:szCs w:val="24"/>
        </w:rPr>
        <w:t>4</w:t>
      </w:r>
      <w:r>
        <w:rPr>
          <w:rFonts w:ascii="Times New Roman" w:hAnsi="Times New Roman" w:cs="Times New Roman"/>
          <w:color w:val="auto"/>
          <w:sz w:val="24"/>
          <w:szCs w:val="24"/>
        </w:rPr>
        <w:tab/>
      </w:r>
      <w:r>
        <w:rPr>
          <w:rStyle w:val="13"/>
          <w:rFonts w:ascii="Times New Roman" w:hAnsi="Times New Roman" w:eastAsia="宋体" w:cs="Times New Roman"/>
          <w:color w:val="auto"/>
          <w:sz w:val="24"/>
          <w:szCs w:val="24"/>
        </w:rPr>
        <w:t>下一阶段工作计划</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_Toc102489933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34</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fldChar w:fldCharType="end"/>
      </w:r>
    </w:p>
    <w:p>
      <w:pPr>
        <w:pStyle w:val="9"/>
        <w:tabs>
          <w:tab w:val="left" w:pos="1050"/>
          <w:tab w:val="right" w:leader="dot" w:pos="8347"/>
        </w:tabs>
        <w:spacing w:line="360" w:lineRule="auto"/>
        <w:jc w:val="both"/>
        <w:rPr>
          <w:rFonts w:ascii="Times New Roman" w:hAnsi="Times New Roman" w:cs="Times New Roman"/>
          <w:color w:val="auto"/>
          <w:sz w:val="24"/>
          <w:szCs w:val="24"/>
        </w:rPr>
      </w:pPr>
      <w:r>
        <w:fldChar w:fldCharType="begin"/>
      </w:r>
      <w:r>
        <w:instrText xml:space="preserve"> HYPERLINK \l "_Toc102489935" </w:instrText>
      </w:r>
      <w:r>
        <w:fldChar w:fldCharType="separate"/>
      </w:r>
      <w:r>
        <w:rPr>
          <w:rStyle w:val="13"/>
          <w:rFonts w:ascii="Times New Roman" w:hAnsi="Times New Roman" w:cs="Times New Roman"/>
          <w:color w:val="auto"/>
          <w:sz w:val="24"/>
          <w:szCs w:val="24"/>
        </w:rPr>
        <w:t>4.1</w:t>
      </w:r>
      <w:r>
        <w:rPr>
          <w:rFonts w:ascii="Times New Roman" w:hAnsi="Times New Roman" w:cs="Times New Roman"/>
          <w:color w:val="auto"/>
          <w:sz w:val="24"/>
          <w:szCs w:val="24"/>
        </w:rPr>
        <w:tab/>
      </w:r>
      <w:r>
        <w:rPr>
          <w:rStyle w:val="13"/>
          <w:rFonts w:ascii="Times New Roman" w:hAnsi="Times New Roman" w:eastAsia="宋体" w:cs="Times New Roman"/>
          <w:color w:val="auto"/>
          <w:sz w:val="24"/>
          <w:szCs w:val="24"/>
        </w:rPr>
        <w:t>坚持科学谋划，增加生态工业链数量</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_Toc102489935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34</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fldChar w:fldCharType="end"/>
      </w:r>
    </w:p>
    <w:p>
      <w:pPr>
        <w:pStyle w:val="9"/>
        <w:tabs>
          <w:tab w:val="left" w:pos="1050"/>
          <w:tab w:val="right" w:leader="dot" w:pos="8347"/>
        </w:tabs>
        <w:spacing w:line="360" w:lineRule="auto"/>
        <w:jc w:val="both"/>
        <w:rPr>
          <w:rFonts w:ascii="Times New Roman" w:hAnsi="Times New Roman" w:cs="Times New Roman"/>
          <w:color w:val="auto"/>
          <w:sz w:val="24"/>
          <w:szCs w:val="24"/>
        </w:rPr>
      </w:pPr>
      <w:r>
        <w:fldChar w:fldCharType="begin"/>
      </w:r>
      <w:r>
        <w:instrText xml:space="preserve"> HYPERLINK \l "_Toc102489936" </w:instrText>
      </w:r>
      <w:r>
        <w:fldChar w:fldCharType="separate"/>
      </w:r>
      <w:r>
        <w:rPr>
          <w:rStyle w:val="13"/>
          <w:rFonts w:ascii="Times New Roman" w:hAnsi="Times New Roman" w:cs="Times New Roman"/>
          <w:color w:val="auto"/>
          <w:sz w:val="24"/>
          <w:szCs w:val="24"/>
        </w:rPr>
        <w:t>4.2</w:t>
      </w:r>
      <w:r>
        <w:rPr>
          <w:rFonts w:ascii="Times New Roman" w:hAnsi="Times New Roman" w:cs="Times New Roman"/>
          <w:color w:val="auto"/>
          <w:sz w:val="24"/>
          <w:szCs w:val="24"/>
        </w:rPr>
        <w:tab/>
      </w:r>
      <w:r>
        <w:rPr>
          <w:rStyle w:val="13"/>
          <w:rFonts w:ascii="Times New Roman" w:hAnsi="Times New Roman" w:eastAsia="宋体" w:cs="Times New Roman"/>
          <w:color w:val="auto"/>
          <w:sz w:val="24"/>
          <w:szCs w:val="24"/>
        </w:rPr>
        <w:t>坚持创新引领，打造产业发展新地标</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_Toc102489936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35</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fldChar w:fldCharType="end"/>
      </w:r>
    </w:p>
    <w:p>
      <w:pPr>
        <w:pStyle w:val="9"/>
        <w:tabs>
          <w:tab w:val="left" w:pos="1050"/>
          <w:tab w:val="right" w:leader="dot" w:pos="8347"/>
        </w:tabs>
        <w:spacing w:line="360" w:lineRule="auto"/>
        <w:jc w:val="both"/>
        <w:rPr>
          <w:rFonts w:ascii="Times New Roman" w:hAnsi="Times New Roman" w:cs="Times New Roman"/>
          <w:color w:val="auto"/>
          <w:sz w:val="24"/>
          <w:szCs w:val="24"/>
        </w:rPr>
      </w:pPr>
      <w:r>
        <w:fldChar w:fldCharType="begin"/>
      </w:r>
      <w:r>
        <w:instrText xml:space="preserve"> HYPERLINK \l "_Toc102489937" </w:instrText>
      </w:r>
      <w:r>
        <w:fldChar w:fldCharType="separate"/>
      </w:r>
      <w:r>
        <w:rPr>
          <w:rStyle w:val="13"/>
          <w:rFonts w:ascii="Times New Roman" w:hAnsi="Times New Roman" w:eastAsia="宋体" w:cs="Times New Roman"/>
          <w:color w:val="auto"/>
          <w:sz w:val="24"/>
          <w:szCs w:val="24"/>
        </w:rPr>
        <w:t>4.3</w:t>
      </w:r>
      <w:r>
        <w:rPr>
          <w:rFonts w:ascii="Times New Roman" w:hAnsi="Times New Roman" w:cs="Times New Roman"/>
          <w:color w:val="auto"/>
          <w:sz w:val="24"/>
          <w:szCs w:val="24"/>
        </w:rPr>
        <w:tab/>
      </w:r>
      <w:r>
        <w:rPr>
          <w:rStyle w:val="13"/>
          <w:rFonts w:ascii="Times New Roman" w:hAnsi="Times New Roman" w:eastAsia="宋体" w:cs="Times New Roman"/>
          <w:color w:val="auto"/>
          <w:sz w:val="24"/>
          <w:szCs w:val="24"/>
        </w:rPr>
        <w:t>坚持绿色发展，促进低碳化转型升级</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_Toc102489937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36</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fldChar w:fldCharType="end"/>
      </w:r>
    </w:p>
    <w:p>
      <w:pPr>
        <w:pStyle w:val="9"/>
        <w:tabs>
          <w:tab w:val="left" w:pos="1050"/>
          <w:tab w:val="right" w:leader="dot" w:pos="8347"/>
        </w:tabs>
        <w:spacing w:line="360" w:lineRule="auto"/>
        <w:jc w:val="both"/>
        <w:rPr>
          <w:rFonts w:ascii="Times New Roman" w:hAnsi="Times New Roman" w:cs="Times New Roman"/>
          <w:color w:val="auto"/>
          <w:sz w:val="24"/>
          <w:szCs w:val="24"/>
        </w:rPr>
      </w:pPr>
      <w:r>
        <w:fldChar w:fldCharType="begin"/>
      </w:r>
      <w:r>
        <w:instrText xml:space="preserve"> HYPERLINK \l "_Toc102489938" </w:instrText>
      </w:r>
      <w:r>
        <w:fldChar w:fldCharType="separate"/>
      </w:r>
      <w:r>
        <w:rPr>
          <w:rStyle w:val="13"/>
          <w:rFonts w:ascii="Times New Roman" w:hAnsi="Times New Roman" w:cs="Times New Roman"/>
          <w:color w:val="auto"/>
          <w:sz w:val="24"/>
          <w:szCs w:val="24"/>
        </w:rPr>
        <w:t>4.4</w:t>
      </w:r>
      <w:r>
        <w:rPr>
          <w:rFonts w:ascii="Times New Roman" w:hAnsi="Times New Roman" w:cs="Times New Roman"/>
          <w:color w:val="auto"/>
          <w:sz w:val="24"/>
          <w:szCs w:val="24"/>
        </w:rPr>
        <w:tab/>
      </w:r>
      <w:r>
        <w:rPr>
          <w:rStyle w:val="13"/>
          <w:rFonts w:ascii="Times New Roman" w:hAnsi="Times New Roman" w:eastAsia="宋体" w:cs="Times New Roman"/>
          <w:color w:val="auto"/>
          <w:sz w:val="24"/>
          <w:szCs w:val="24"/>
        </w:rPr>
        <w:t>坚持精准治污，提高环境管理服务水平</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_Toc102489938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37</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fldChar w:fldCharType="end"/>
      </w:r>
    </w:p>
    <w:p>
      <w:pPr>
        <w:pStyle w:val="9"/>
        <w:tabs>
          <w:tab w:val="left" w:pos="1050"/>
          <w:tab w:val="right" w:leader="dot" w:pos="8347"/>
        </w:tabs>
        <w:spacing w:line="360" w:lineRule="auto"/>
        <w:jc w:val="both"/>
        <w:rPr>
          <w:rFonts w:ascii="Times New Roman" w:hAnsi="Times New Roman" w:cs="Times New Roman"/>
          <w:color w:val="auto"/>
          <w:sz w:val="24"/>
          <w:szCs w:val="24"/>
        </w:rPr>
      </w:pPr>
      <w:r>
        <w:fldChar w:fldCharType="begin"/>
      </w:r>
      <w:r>
        <w:instrText xml:space="preserve"> HYPERLINK \l "_Toc102489939" </w:instrText>
      </w:r>
      <w:r>
        <w:fldChar w:fldCharType="separate"/>
      </w:r>
      <w:r>
        <w:rPr>
          <w:rStyle w:val="13"/>
          <w:rFonts w:ascii="Times New Roman" w:hAnsi="Times New Roman" w:cs="Times New Roman"/>
          <w:color w:val="auto"/>
          <w:sz w:val="24"/>
          <w:szCs w:val="24"/>
        </w:rPr>
        <w:t>4.5</w:t>
      </w:r>
      <w:r>
        <w:rPr>
          <w:rFonts w:ascii="Times New Roman" w:hAnsi="Times New Roman" w:cs="Times New Roman"/>
          <w:color w:val="auto"/>
          <w:sz w:val="24"/>
          <w:szCs w:val="24"/>
        </w:rPr>
        <w:tab/>
      </w:r>
      <w:r>
        <w:rPr>
          <w:rStyle w:val="13"/>
          <w:rFonts w:ascii="Times New Roman" w:hAnsi="Times New Roman" w:eastAsia="宋体" w:cs="Times New Roman"/>
          <w:color w:val="auto"/>
          <w:sz w:val="24"/>
          <w:szCs w:val="24"/>
        </w:rPr>
        <w:t>坚持优化布局，进一步推动产城融合</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_Toc102489939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39</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fldChar w:fldCharType="end"/>
      </w:r>
    </w:p>
    <w:p>
      <w:pPr>
        <w:pStyle w:val="9"/>
        <w:tabs>
          <w:tab w:val="left" w:pos="1050"/>
          <w:tab w:val="right" w:leader="dot" w:pos="8347"/>
        </w:tabs>
        <w:spacing w:line="360" w:lineRule="auto"/>
        <w:jc w:val="both"/>
        <w:rPr>
          <w:rFonts w:ascii="Times New Roman" w:hAnsi="Times New Roman" w:cs="Times New Roman"/>
          <w:color w:val="auto"/>
        </w:rPr>
      </w:pPr>
      <w:r>
        <w:fldChar w:fldCharType="begin"/>
      </w:r>
      <w:r>
        <w:instrText xml:space="preserve"> HYPERLINK \l "_Toc102489940" </w:instrText>
      </w:r>
      <w:r>
        <w:fldChar w:fldCharType="separate"/>
      </w:r>
      <w:r>
        <w:rPr>
          <w:rStyle w:val="13"/>
          <w:rFonts w:ascii="Times New Roman" w:hAnsi="Times New Roman" w:cs="Times New Roman"/>
          <w:color w:val="auto"/>
          <w:sz w:val="24"/>
          <w:szCs w:val="24"/>
        </w:rPr>
        <w:t>4.6</w:t>
      </w:r>
      <w:r>
        <w:rPr>
          <w:rFonts w:ascii="Times New Roman" w:hAnsi="Times New Roman" w:cs="Times New Roman"/>
          <w:color w:val="auto"/>
          <w:sz w:val="24"/>
          <w:szCs w:val="24"/>
        </w:rPr>
        <w:tab/>
      </w:r>
      <w:r>
        <w:rPr>
          <w:rStyle w:val="13"/>
          <w:rFonts w:ascii="Times New Roman" w:hAnsi="Times New Roman" w:eastAsia="宋体" w:cs="Times New Roman"/>
          <w:color w:val="auto"/>
          <w:sz w:val="24"/>
          <w:szCs w:val="24"/>
        </w:rPr>
        <w:t>坚持规划引领，打造生态工业建设示范典型</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_Toc102489940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40</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fldChar w:fldCharType="end"/>
      </w:r>
    </w:p>
    <w:p>
      <w:pPr>
        <w:spacing w:before="143" w:line="184" w:lineRule="auto"/>
        <w:rPr>
          <w:rFonts w:ascii="Times New Roman" w:hAnsi="Times New Roman" w:eastAsia="Times New Roman" w:cs="Times New Roman"/>
          <w:snapToGrid/>
          <w:color w:val="auto"/>
          <w:kern w:val="2"/>
          <w:sz w:val="28"/>
          <w:szCs w:val="28"/>
        </w:rPr>
      </w:pPr>
      <w:r>
        <w:rPr>
          <w:rFonts w:ascii="Times New Roman" w:hAnsi="Times New Roman" w:eastAsia="宋体" w:cs="Times New Roman"/>
          <w:snapToGrid/>
          <w:color w:val="auto"/>
          <w:kern w:val="2"/>
          <w:sz w:val="44"/>
          <w:szCs w:val="44"/>
        </w:rPr>
        <w:fldChar w:fldCharType="end"/>
      </w:r>
    </w:p>
    <w:p>
      <w:pPr>
        <w:rPr>
          <w:rFonts w:ascii="Times New Roman" w:hAnsi="Times New Roman" w:cs="Times New Roman"/>
          <w:snapToGrid/>
          <w:color w:val="auto"/>
          <w:kern w:val="2"/>
        </w:rPr>
        <w:sectPr>
          <w:footerReference r:id="rId4" w:type="default"/>
          <w:pgSz w:w="11907" w:h="16839"/>
          <w:pgMar w:top="1315" w:right="1765" w:bottom="1391" w:left="1785" w:header="0" w:footer="1272" w:gutter="0"/>
          <w:pgNumType w:start="1"/>
          <w:cols w:space="720" w:num="1"/>
        </w:sectPr>
      </w:pPr>
    </w:p>
    <w:p>
      <w:pPr>
        <w:pStyle w:val="2"/>
        <w:numPr>
          <w:ilvl w:val="0"/>
          <w:numId w:val="1"/>
        </w:numPr>
        <w:adjustRightInd/>
        <w:snapToGrid/>
        <w:spacing w:before="0" w:after="0" w:line="480" w:lineRule="auto"/>
        <w:jc w:val="both"/>
        <w:rPr>
          <w:rFonts w:ascii="Times New Roman" w:hAnsi="Times New Roman" w:cs="Times New Roman"/>
          <w:snapToGrid/>
          <w:color w:val="auto"/>
          <w:kern w:val="2"/>
          <w:sz w:val="48"/>
          <w:szCs w:val="48"/>
        </w:rPr>
      </w:pPr>
      <w:bookmarkStart w:id="3" w:name="_Toc102489913"/>
      <w:r>
        <w:rPr>
          <w:rFonts w:ascii="Times New Roman" w:hAnsi="Times New Roman" w:eastAsia="宋体" w:cs="Times New Roman"/>
          <w:snapToGrid/>
          <w:color w:val="auto"/>
          <w:kern w:val="2"/>
          <w:sz w:val="48"/>
          <w:szCs w:val="48"/>
        </w:rPr>
        <w:t>国家生态工业园区建设主要工作回顾</w:t>
      </w:r>
      <w:bookmarkEnd w:id="3"/>
    </w:p>
    <w:p>
      <w:pPr>
        <w:pStyle w:val="3"/>
        <w:numPr>
          <w:ilvl w:val="1"/>
          <w:numId w:val="2"/>
        </w:numPr>
        <w:ind w:left="0" w:firstLine="0"/>
        <w:rPr>
          <w:rFonts w:ascii="Times New Roman" w:hAnsi="Times New Roman" w:cs="Times New Roman"/>
          <w:snapToGrid/>
          <w:color w:val="auto"/>
          <w:kern w:val="2"/>
          <w:sz w:val="36"/>
          <w:szCs w:val="36"/>
        </w:rPr>
      </w:pPr>
      <w:bookmarkStart w:id="4" w:name="_bookmark1"/>
      <w:bookmarkEnd w:id="4"/>
      <w:bookmarkStart w:id="5" w:name="_Toc102489914"/>
      <w:r>
        <w:rPr>
          <w:rFonts w:ascii="Times New Roman" w:hAnsi="Times New Roman" w:cs="Times New Roman"/>
          <w:snapToGrid/>
          <w:color w:val="auto"/>
          <w:kern w:val="2"/>
          <w:sz w:val="36"/>
          <w:szCs w:val="36"/>
        </w:rPr>
        <w:t>园区概况</w:t>
      </w:r>
      <w:bookmarkEnd w:id="5"/>
    </w:p>
    <w:p>
      <w:pPr>
        <w:adjustRightInd/>
        <w:snapToGrid/>
        <w:spacing w:line="360" w:lineRule="auto"/>
        <w:ind w:firstLine="560" w:firstLineChars="200"/>
        <w:jc w:val="both"/>
        <w:rPr>
          <w:rFonts w:ascii="Times New Roman" w:hAnsi="Times New Roman" w:cs="Times New Roman" w:eastAsiaTheme="minorEastAsia"/>
          <w:snapToGrid/>
          <w:color w:val="auto"/>
          <w:kern w:val="2"/>
          <w:sz w:val="28"/>
          <w:szCs w:val="28"/>
        </w:rPr>
      </w:pPr>
      <w:r>
        <w:rPr>
          <w:rFonts w:ascii="Times New Roman" w:hAnsi="Times New Roman" w:cs="Times New Roman" w:eastAsiaTheme="minorEastAsia"/>
          <w:snapToGrid/>
          <w:color w:val="auto"/>
          <w:kern w:val="2"/>
          <w:sz w:val="28"/>
          <w:szCs w:val="28"/>
        </w:rPr>
        <w:t>南京江宁经济技术开发区地处南京市东南方向，位于南京高铁南站与南京禄口国际机场形成的“金轴”之上。开发区创办于1992年6月18日，1993年11月经江苏省人民政府批准为省级经济开发区，首期批复面积6.8km</w:t>
      </w:r>
      <w:r>
        <w:rPr>
          <w:rFonts w:ascii="Times New Roman" w:hAnsi="Times New Roman" w:cs="Times New Roman" w:eastAsiaTheme="minorEastAsia"/>
          <w:snapToGrid/>
          <w:color w:val="auto"/>
          <w:kern w:val="2"/>
          <w:sz w:val="28"/>
          <w:szCs w:val="28"/>
          <w:vertAlign w:val="superscript"/>
        </w:rPr>
        <w:t>2</w:t>
      </w:r>
      <w:r>
        <w:rPr>
          <w:rFonts w:ascii="Times New Roman" w:hAnsi="Times New Roman" w:cs="Times New Roman" w:eastAsiaTheme="minorEastAsia"/>
          <w:snapToGrid/>
          <w:color w:val="auto"/>
          <w:kern w:val="2"/>
          <w:sz w:val="28"/>
          <w:szCs w:val="28"/>
        </w:rPr>
        <w:t>，2010年11月被国务院批准升级为国家级开发区。</w:t>
      </w:r>
    </w:p>
    <w:p>
      <w:pPr>
        <w:adjustRightInd/>
        <w:snapToGrid/>
        <w:spacing w:line="360" w:lineRule="auto"/>
        <w:ind w:firstLine="560" w:firstLineChars="200"/>
        <w:jc w:val="both"/>
        <w:rPr>
          <w:rFonts w:ascii="Times New Roman" w:hAnsi="Times New Roman" w:cs="Times New Roman" w:eastAsiaTheme="minorEastAsia"/>
          <w:snapToGrid/>
          <w:color w:val="auto"/>
          <w:kern w:val="2"/>
          <w:sz w:val="28"/>
          <w:szCs w:val="28"/>
        </w:rPr>
      </w:pPr>
      <w:r>
        <w:rPr>
          <w:rFonts w:ascii="Times New Roman" w:hAnsi="Times New Roman" w:cs="Times New Roman" w:eastAsiaTheme="minorEastAsia"/>
          <w:snapToGrid/>
          <w:color w:val="auto"/>
          <w:kern w:val="2"/>
          <w:sz w:val="28"/>
          <w:szCs w:val="28"/>
        </w:rPr>
        <w:t>江宁开发区在2019年度江苏省经济开发区科学发展综合考核评价中名列第三，同时江宁开发区荣获“2019中国经济营商环境十大创新示范区”，成为江苏省唯一获此殊荣的园区，并在商务部公布的2020年国家级经开区综合发展水平考核评价中名列第六，江宁开发区连续五年稳居国家级经开区前十。</w:t>
      </w:r>
    </w:p>
    <w:p>
      <w:pPr>
        <w:adjustRightInd/>
        <w:snapToGrid/>
        <w:spacing w:line="360" w:lineRule="auto"/>
        <w:ind w:firstLine="560" w:firstLineChars="200"/>
        <w:jc w:val="both"/>
        <w:rPr>
          <w:rFonts w:ascii="Times New Roman" w:hAnsi="Times New Roman" w:cs="Times New Roman" w:eastAsiaTheme="minorEastAsia"/>
          <w:snapToGrid/>
          <w:color w:val="auto"/>
          <w:kern w:val="2"/>
          <w:sz w:val="28"/>
          <w:szCs w:val="28"/>
        </w:rPr>
      </w:pPr>
      <w:r>
        <w:rPr>
          <w:rFonts w:ascii="Times New Roman" w:hAnsi="Times New Roman" w:cs="Times New Roman" w:eastAsiaTheme="minorEastAsia"/>
          <w:snapToGrid/>
          <w:color w:val="auto"/>
          <w:kern w:val="2"/>
          <w:sz w:val="28"/>
          <w:szCs w:val="28"/>
        </w:rPr>
        <w:t>江宁区2006年开始启动省级生态工业示范园区创建工作，并成立创建领导小组及办公室；2008年10月，开发区编制的《江宁开发区生态工业园区建设规划》通过了江苏省环保厅、科技厅和商务厅联合组织的专家论证，并于2009年5月经江宁区政府同意批准实施。2009年江宁开发区启动省级生态工业园验收工作，开展国家生态工业示范园区创建，2010被江苏省生态工业园区建设协调领导小组办公室批复为江苏省生态工业园区。</w:t>
      </w:r>
    </w:p>
    <w:p>
      <w:pPr>
        <w:adjustRightInd/>
        <w:snapToGrid/>
        <w:spacing w:line="360" w:lineRule="auto"/>
        <w:ind w:firstLine="560" w:firstLineChars="200"/>
        <w:jc w:val="both"/>
        <w:rPr>
          <w:rFonts w:ascii="Times New Roman" w:hAnsi="Times New Roman" w:cs="Times New Roman" w:eastAsiaTheme="minorEastAsia"/>
          <w:snapToGrid/>
          <w:color w:val="auto"/>
          <w:kern w:val="2"/>
          <w:sz w:val="28"/>
          <w:szCs w:val="28"/>
        </w:rPr>
      </w:pPr>
      <w:r>
        <w:rPr>
          <w:rFonts w:ascii="Times New Roman" w:hAnsi="Times New Roman" w:cs="Times New Roman" w:eastAsiaTheme="minorEastAsia"/>
          <w:snapToGrid/>
          <w:color w:val="auto"/>
          <w:kern w:val="2"/>
          <w:sz w:val="28"/>
          <w:szCs w:val="28"/>
        </w:rPr>
        <w:t>2012年12月，《江宁开发区生态工业园区建设规划》通过了国家环保部、商务部、科技部组织的国家级生态工业园区规划评审，规划范围面积为58.72平方公里，范围东至秦淮河，南至公路二环，北至秦淮新河，西至韩府山、翠屏山、将军山及牛首山；2014年12月26日，江宁经济技术开发区通过国家生态工业示范园区建设协调领导小组办公室组织的考核验收。2016年8月3日，环保部发布《关于批准上海市市北高新技术服务业园区等5个园区为国家生态工业示范园区的通知》，正式下文批准江宁开发区为国家生态工业示范园区。</w:t>
      </w:r>
    </w:p>
    <w:p>
      <w:pPr>
        <w:adjustRightInd/>
        <w:snapToGrid/>
        <w:spacing w:line="360" w:lineRule="auto"/>
        <w:ind w:firstLine="560" w:firstLineChars="200"/>
        <w:jc w:val="both"/>
        <w:rPr>
          <w:rFonts w:ascii="Times New Roman" w:hAnsi="Times New Roman" w:cs="Times New Roman" w:eastAsiaTheme="minorEastAsia"/>
          <w:snapToGrid/>
          <w:color w:val="auto"/>
          <w:kern w:val="2"/>
          <w:sz w:val="28"/>
          <w:szCs w:val="28"/>
        </w:rPr>
      </w:pPr>
      <w:r>
        <w:rPr>
          <w:rFonts w:ascii="Times New Roman" w:hAnsi="Times New Roman" w:cs="Times New Roman" w:eastAsiaTheme="minorEastAsia"/>
          <w:snapToGrid/>
          <w:color w:val="auto"/>
          <w:kern w:val="2"/>
          <w:sz w:val="28"/>
          <w:szCs w:val="28"/>
        </w:rPr>
        <w:t>江宁开发区正式获得“国家生态工业示范园区”称号后，2017-2021年，江宁开发区均于当年5月31日前，提交年度国家生态工业示范园区建设绩效评价报告。</w:t>
      </w:r>
    </w:p>
    <w:p>
      <w:pPr>
        <w:adjustRightInd/>
        <w:snapToGrid/>
        <w:spacing w:line="360" w:lineRule="auto"/>
        <w:ind w:firstLine="560" w:firstLineChars="200"/>
        <w:jc w:val="both"/>
        <w:rPr>
          <w:rFonts w:ascii="Times New Roman" w:hAnsi="Times New Roman" w:cs="Times New Roman" w:eastAsiaTheme="minorEastAsia"/>
          <w:snapToGrid/>
          <w:color w:val="auto"/>
          <w:kern w:val="2"/>
          <w:sz w:val="28"/>
          <w:szCs w:val="28"/>
        </w:rPr>
      </w:pPr>
      <w:r>
        <w:rPr>
          <w:rFonts w:ascii="Times New Roman" w:hAnsi="Times New Roman" w:cs="Times New Roman" w:eastAsiaTheme="minorEastAsia"/>
          <w:snapToGrid/>
          <w:color w:val="auto"/>
          <w:kern w:val="2"/>
          <w:sz w:val="28"/>
          <w:szCs w:val="28"/>
        </w:rPr>
        <w:t>2019年10月22日，江宁开发区通过了国家生态工业示范园区复查评估专家组组织的考核评估工作。</w:t>
      </w:r>
    </w:p>
    <w:p>
      <w:pPr>
        <w:pStyle w:val="3"/>
        <w:numPr>
          <w:ilvl w:val="1"/>
          <w:numId w:val="2"/>
        </w:numPr>
        <w:ind w:left="0" w:firstLine="0"/>
        <w:rPr>
          <w:rFonts w:ascii="Times New Roman" w:hAnsi="Times New Roman" w:cs="Times New Roman"/>
          <w:snapToGrid/>
          <w:color w:val="auto"/>
          <w:kern w:val="2"/>
          <w:sz w:val="36"/>
          <w:szCs w:val="36"/>
        </w:rPr>
      </w:pPr>
      <w:bookmarkStart w:id="6" w:name="_Toc102489915"/>
      <w:r>
        <w:rPr>
          <w:rFonts w:ascii="Times New Roman" w:hAnsi="Times New Roman" w:cs="Times New Roman"/>
          <w:snapToGrid/>
          <w:color w:val="auto"/>
          <w:kern w:val="2"/>
          <w:sz w:val="36"/>
          <w:szCs w:val="36"/>
        </w:rPr>
        <w:t>2021年生态工业示范园区建设主要工作</w:t>
      </w:r>
      <w:bookmarkEnd w:id="6"/>
    </w:p>
    <w:p>
      <w:pPr>
        <w:adjustRightInd/>
        <w:snapToGrid/>
        <w:spacing w:line="360" w:lineRule="auto"/>
        <w:ind w:firstLine="560" w:firstLineChars="200"/>
        <w:jc w:val="both"/>
        <w:rPr>
          <w:rFonts w:ascii="Times New Roman" w:hAnsi="Times New Roman" w:cs="Times New Roman" w:eastAsiaTheme="majorEastAsia"/>
          <w:snapToGrid/>
          <w:color w:val="auto"/>
          <w:kern w:val="2"/>
          <w:sz w:val="28"/>
          <w:szCs w:val="28"/>
        </w:rPr>
      </w:pPr>
      <w:r>
        <w:rPr>
          <w:rFonts w:ascii="Times New Roman" w:hAnsi="Times New Roman" w:cs="Times New Roman" w:eastAsiaTheme="majorEastAsia"/>
          <w:snapToGrid/>
          <w:color w:val="auto"/>
          <w:kern w:val="2"/>
          <w:sz w:val="28"/>
          <w:szCs w:val="28"/>
        </w:rPr>
        <w:t>2021年是“十四五”规划开局之年，又是全面建设社会主义现代化国家新征程起步之年。开发区深入贯彻落实省市决策部署，紧扣冲刺全国国家级经开区前列的奋斗目标，面向“十四五”面向现代化，发挥产业基础优势，放大创新先发优势，持续强化创新首位度，将持续生态工业示范园区建设与推动园区高质量发展有机结合，做到争当表率、争做示范、走在前列。</w:t>
      </w:r>
    </w:p>
    <w:p>
      <w:pPr>
        <w:pStyle w:val="20"/>
        <w:keepNext/>
        <w:keepLines/>
        <w:numPr>
          <w:ilvl w:val="0"/>
          <w:numId w:val="3"/>
        </w:numPr>
        <w:spacing w:before="260" w:after="260" w:line="416" w:lineRule="auto"/>
        <w:ind w:firstLineChars="0"/>
        <w:outlineLvl w:val="2"/>
        <w:rPr>
          <w:rFonts w:ascii="Times New Roman" w:hAnsi="Times New Roman" w:eastAsia="宋体" w:cs="Times New Roman"/>
          <w:b/>
          <w:bCs/>
          <w:snapToGrid/>
          <w:vanish/>
          <w:color w:val="auto"/>
          <w:kern w:val="2"/>
          <w:sz w:val="32"/>
          <w:szCs w:val="32"/>
        </w:rPr>
      </w:pPr>
    </w:p>
    <w:p>
      <w:pPr>
        <w:pStyle w:val="20"/>
        <w:keepNext/>
        <w:keepLines/>
        <w:numPr>
          <w:ilvl w:val="1"/>
          <w:numId w:val="3"/>
        </w:numPr>
        <w:spacing w:before="260" w:after="260" w:line="416" w:lineRule="auto"/>
        <w:ind w:firstLineChars="0"/>
        <w:outlineLvl w:val="2"/>
        <w:rPr>
          <w:rFonts w:ascii="Times New Roman" w:hAnsi="Times New Roman" w:eastAsia="宋体" w:cs="Times New Roman"/>
          <w:b/>
          <w:bCs/>
          <w:snapToGrid/>
          <w:vanish/>
          <w:color w:val="auto"/>
          <w:kern w:val="2"/>
          <w:sz w:val="32"/>
          <w:szCs w:val="32"/>
        </w:rPr>
      </w:pPr>
    </w:p>
    <w:p>
      <w:pPr>
        <w:pStyle w:val="20"/>
        <w:keepNext/>
        <w:keepLines/>
        <w:numPr>
          <w:ilvl w:val="1"/>
          <w:numId w:val="3"/>
        </w:numPr>
        <w:spacing w:before="260" w:after="260" w:line="416" w:lineRule="auto"/>
        <w:ind w:firstLineChars="0"/>
        <w:outlineLvl w:val="2"/>
        <w:rPr>
          <w:rFonts w:ascii="Times New Roman" w:hAnsi="Times New Roman" w:eastAsia="宋体" w:cs="Times New Roman"/>
          <w:b/>
          <w:bCs/>
          <w:snapToGrid/>
          <w:vanish/>
          <w:color w:val="auto"/>
          <w:kern w:val="2"/>
          <w:sz w:val="32"/>
          <w:szCs w:val="32"/>
        </w:rPr>
      </w:pPr>
    </w:p>
    <w:p>
      <w:pPr>
        <w:pStyle w:val="4"/>
        <w:numPr>
          <w:ilvl w:val="2"/>
          <w:numId w:val="3"/>
        </w:numPr>
        <w:ind w:left="567"/>
        <w:rPr>
          <w:rFonts w:ascii="Times New Roman" w:hAnsi="Times New Roman" w:cs="Times New Roman"/>
          <w:snapToGrid/>
          <w:color w:val="auto"/>
          <w:kern w:val="2"/>
        </w:rPr>
      </w:pPr>
      <w:r>
        <w:rPr>
          <w:rFonts w:ascii="Times New Roman" w:hAnsi="Times New Roman" w:eastAsia="宋体" w:cs="Times New Roman"/>
          <w:snapToGrid/>
          <w:color w:val="auto"/>
          <w:kern w:val="2"/>
        </w:rPr>
        <w:t>深入打好污染防治攻坚战，持续改善生态环境质量</w:t>
      </w:r>
    </w:p>
    <w:p>
      <w:pPr>
        <w:adjustRightInd/>
        <w:snapToGrid/>
        <w:spacing w:line="360" w:lineRule="auto"/>
        <w:ind w:firstLine="560" w:firstLineChars="200"/>
        <w:jc w:val="both"/>
        <w:rPr>
          <w:rFonts w:ascii="Times New Roman" w:hAnsi="Times New Roman" w:cs="Times New Roman" w:eastAsiaTheme="minorEastAsia"/>
          <w:snapToGrid/>
          <w:color w:val="auto"/>
          <w:kern w:val="2"/>
          <w:sz w:val="28"/>
          <w:szCs w:val="28"/>
        </w:rPr>
      </w:pPr>
      <w:r>
        <w:rPr>
          <w:rFonts w:ascii="Times New Roman" w:hAnsi="Times New Roman" w:cs="Times New Roman" w:eastAsiaTheme="minorEastAsia"/>
          <w:snapToGrid/>
          <w:color w:val="auto"/>
          <w:kern w:val="2"/>
          <w:sz w:val="28"/>
          <w:szCs w:val="28"/>
        </w:rPr>
        <w:t>2021年，开发区以深入打好污染防治攻坚战为核心，以落实蓝天、碧水、净土等行动计划为抓手，强化双百攻坚，严控环境风险，进一步改善区域生态环境质量。扎实推进雨污分流与清污分流改造、提质增效达标区创建、深化九龙湖重点区域管控力度、严格固废危废专项整治，单位GDP化学需氧量、氮氧化物、二氧化硫排放量等指标均低于全国平均水平，建成区绿化覆盖率达47.20%，九龙湖自动站2021年优良天数306天，优良率83.8%，优良天数同比上涨2.3%；PM</w:t>
      </w:r>
      <w:r>
        <w:rPr>
          <w:rFonts w:ascii="Times New Roman" w:hAnsi="Times New Roman" w:cs="Times New Roman" w:eastAsiaTheme="minorEastAsia"/>
          <w:snapToGrid/>
          <w:color w:val="auto"/>
          <w:kern w:val="2"/>
          <w:sz w:val="28"/>
          <w:szCs w:val="28"/>
          <w:vertAlign w:val="subscript"/>
        </w:rPr>
        <w:t>2.5</w:t>
      </w:r>
      <w:r>
        <w:rPr>
          <w:rFonts w:ascii="Times New Roman" w:hAnsi="Times New Roman" w:cs="Times New Roman" w:eastAsiaTheme="minorEastAsia"/>
          <w:snapToGrid/>
          <w:color w:val="auto"/>
          <w:kern w:val="2"/>
          <w:sz w:val="28"/>
          <w:szCs w:val="28"/>
        </w:rPr>
        <w:t>平均浓度28.0微克/立方米，同比下降15.7%</w:t>
      </w:r>
      <w:r>
        <w:rPr>
          <w:rFonts w:hint="eastAsia" w:ascii="Times New Roman" w:hAnsi="Times New Roman" w:cs="Times New Roman" w:eastAsiaTheme="minorEastAsia"/>
          <w:snapToGrid/>
          <w:color w:val="auto"/>
          <w:kern w:val="2"/>
          <w:sz w:val="28"/>
          <w:szCs w:val="28"/>
        </w:rPr>
        <w:t>；P</w:t>
      </w:r>
      <w:r>
        <w:rPr>
          <w:rFonts w:ascii="Times New Roman" w:hAnsi="Times New Roman" w:cs="Times New Roman" w:eastAsiaTheme="minorEastAsia"/>
          <w:snapToGrid/>
          <w:color w:val="auto"/>
          <w:kern w:val="2"/>
          <w:sz w:val="28"/>
          <w:szCs w:val="28"/>
        </w:rPr>
        <w:t>M</w:t>
      </w:r>
      <w:r>
        <w:rPr>
          <w:rFonts w:ascii="Times New Roman" w:hAnsi="Times New Roman" w:cs="Times New Roman" w:eastAsiaTheme="minorEastAsia"/>
          <w:snapToGrid/>
          <w:color w:val="auto"/>
          <w:kern w:val="2"/>
          <w:sz w:val="28"/>
          <w:szCs w:val="28"/>
          <w:vertAlign w:val="subscript"/>
        </w:rPr>
        <w:t>10</w:t>
      </w:r>
      <w:r>
        <w:rPr>
          <w:rFonts w:hint="eastAsia" w:ascii="Times New Roman" w:hAnsi="Times New Roman" w:cs="Times New Roman" w:eastAsiaTheme="minorEastAsia"/>
          <w:snapToGrid/>
          <w:color w:val="auto"/>
          <w:kern w:val="2"/>
          <w:sz w:val="28"/>
          <w:szCs w:val="28"/>
        </w:rPr>
        <w:t>、N</w:t>
      </w:r>
      <w:r>
        <w:rPr>
          <w:rFonts w:ascii="Times New Roman" w:hAnsi="Times New Roman" w:cs="Times New Roman" w:eastAsiaTheme="minorEastAsia"/>
          <w:snapToGrid/>
          <w:color w:val="auto"/>
          <w:kern w:val="2"/>
          <w:sz w:val="28"/>
          <w:szCs w:val="28"/>
        </w:rPr>
        <w:t>O</w:t>
      </w:r>
      <w:r>
        <w:rPr>
          <w:rFonts w:ascii="Times New Roman" w:hAnsi="Times New Roman" w:cs="Times New Roman" w:eastAsiaTheme="minorEastAsia"/>
          <w:snapToGrid/>
          <w:color w:val="auto"/>
          <w:kern w:val="2"/>
          <w:sz w:val="28"/>
          <w:szCs w:val="28"/>
          <w:vertAlign w:val="subscript"/>
        </w:rPr>
        <w:t>2</w:t>
      </w:r>
      <w:r>
        <w:rPr>
          <w:rFonts w:hint="eastAsia" w:ascii="Times New Roman" w:hAnsi="Times New Roman" w:cs="Times New Roman" w:eastAsiaTheme="minorEastAsia"/>
          <w:snapToGrid/>
          <w:color w:val="auto"/>
          <w:kern w:val="2"/>
          <w:sz w:val="28"/>
          <w:szCs w:val="28"/>
        </w:rPr>
        <w:t>年平均浓度均实现同比下降。圆满完成了年度目标任务，特别是P</w:t>
      </w:r>
      <w:r>
        <w:rPr>
          <w:rFonts w:ascii="Times New Roman" w:hAnsi="Times New Roman" w:cs="Times New Roman" w:eastAsiaTheme="minorEastAsia"/>
          <w:snapToGrid/>
          <w:color w:val="auto"/>
          <w:kern w:val="2"/>
          <w:sz w:val="28"/>
          <w:szCs w:val="28"/>
        </w:rPr>
        <w:t>M</w:t>
      </w:r>
      <w:r>
        <w:rPr>
          <w:rFonts w:ascii="Times New Roman" w:hAnsi="Times New Roman" w:cs="Times New Roman" w:eastAsiaTheme="minorEastAsia"/>
          <w:snapToGrid/>
          <w:color w:val="auto"/>
          <w:kern w:val="2"/>
          <w:sz w:val="28"/>
          <w:szCs w:val="28"/>
          <w:vertAlign w:val="subscript"/>
        </w:rPr>
        <w:t>2</w:t>
      </w:r>
      <w:r>
        <w:rPr>
          <w:rFonts w:hint="eastAsia" w:ascii="Times New Roman" w:hAnsi="Times New Roman" w:cs="Times New Roman" w:eastAsiaTheme="minorEastAsia"/>
          <w:snapToGrid/>
          <w:color w:val="auto"/>
          <w:kern w:val="2"/>
          <w:sz w:val="28"/>
          <w:szCs w:val="28"/>
          <w:vertAlign w:val="subscript"/>
        </w:rPr>
        <w:t>.5</w:t>
      </w:r>
      <w:r>
        <w:rPr>
          <w:rFonts w:hint="eastAsia" w:ascii="Times New Roman" w:hAnsi="Times New Roman" w:cs="Times New Roman" w:eastAsiaTheme="minorEastAsia"/>
          <w:snapToGrid/>
          <w:color w:val="auto"/>
          <w:kern w:val="2"/>
          <w:sz w:val="28"/>
          <w:szCs w:val="28"/>
        </w:rPr>
        <w:t>大幅超额完成力争目标（年度目标：空气优良不少于</w:t>
      </w:r>
      <w:r>
        <w:rPr>
          <w:rFonts w:ascii="Times New Roman" w:hAnsi="Times New Roman" w:cs="Times New Roman" w:eastAsiaTheme="minorEastAsia"/>
          <w:snapToGrid/>
          <w:color w:val="auto"/>
          <w:kern w:val="2"/>
          <w:sz w:val="28"/>
          <w:szCs w:val="28"/>
        </w:rPr>
        <w:t>305</w:t>
      </w:r>
      <w:r>
        <w:rPr>
          <w:rFonts w:hint="eastAsia" w:ascii="Times New Roman" w:hAnsi="Times New Roman" w:cs="Times New Roman" w:eastAsiaTheme="minorEastAsia"/>
          <w:snapToGrid/>
          <w:color w:val="auto"/>
          <w:kern w:val="2"/>
          <w:sz w:val="28"/>
          <w:szCs w:val="28"/>
        </w:rPr>
        <w:t>天，优良率达</w:t>
      </w:r>
      <w:r>
        <w:rPr>
          <w:rFonts w:ascii="Times New Roman" w:hAnsi="Times New Roman" w:cs="Times New Roman" w:eastAsiaTheme="minorEastAsia"/>
          <w:snapToGrid/>
          <w:color w:val="auto"/>
          <w:kern w:val="2"/>
          <w:sz w:val="28"/>
          <w:szCs w:val="28"/>
        </w:rPr>
        <w:t>83.6%</w:t>
      </w:r>
      <w:r>
        <w:rPr>
          <w:rFonts w:hint="eastAsia" w:ascii="Times New Roman" w:hAnsi="Times New Roman" w:cs="Times New Roman" w:eastAsiaTheme="minorEastAsia"/>
          <w:snapToGrid/>
          <w:color w:val="auto"/>
          <w:kern w:val="2"/>
          <w:sz w:val="28"/>
          <w:szCs w:val="28"/>
        </w:rPr>
        <w:t>，</w:t>
      </w:r>
      <w:r>
        <w:rPr>
          <w:rFonts w:ascii="Times New Roman" w:hAnsi="Times New Roman" w:cs="Times New Roman" w:eastAsiaTheme="minorEastAsia"/>
          <w:snapToGrid/>
          <w:color w:val="auto"/>
          <w:kern w:val="2"/>
          <w:sz w:val="28"/>
          <w:szCs w:val="28"/>
        </w:rPr>
        <w:t>PM</w:t>
      </w:r>
      <w:r>
        <w:rPr>
          <w:rFonts w:ascii="Times New Roman" w:hAnsi="Times New Roman" w:cs="Times New Roman" w:eastAsiaTheme="minorEastAsia"/>
          <w:snapToGrid/>
          <w:color w:val="auto"/>
          <w:kern w:val="2"/>
          <w:sz w:val="28"/>
          <w:szCs w:val="28"/>
          <w:vertAlign w:val="subscript"/>
        </w:rPr>
        <w:t>2.5</w:t>
      </w:r>
      <w:r>
        <w:rPr>
          <w:rFonts w:hint="eastAsia" w:ascii="Times New Roman" w:hAnsi="Times New Roman" w:cs="Times New Roman" w:eastAsiaTheme="minorEastAsia"/>
          <w:snapToGrid/>
          <w:color w:val="auto"/>
          <w:kern w:val="2"/>
          <w:sz w:val="28"/>
          <w:szCs w:val="28"/>
        </w:rPr>
        <w:t>年均浓度达</w:t>
      </w:r>
      <w:r>
        <w:rPr>
          <w:rFonts w:ascii="Times New Roman" w:hAnsi="Times New Roman" w:cs="Times New Roman" w:eastAsiaTheme="minorEastAsia"/>
          <w:snapToGrid/>
          <w:color w:val="auto"/>
          <w:kern w:val="2"/>
          <w:sz w:val="28"/>
          <w:szCs w:val="28"/>
        </w:rPr>
        <w:t>30.4</w:t>
      </w:r>
      <w:r>
        <w:rPr>
          <w:rFonts w:hint="eastAsia" w:ascii="Times New Roman" w:hAnsi="Times New Roman" w:cs="Times New Roman" w:eastAsiaTheme="minorEastAsia"/>
          <w:snapToGrid/>
          <w:color w:val="auto"/>
          <w:kern w:val="2"/>
          <w:sz w:val="28"/>
          <w:szCs w:val="28"/>
        </w:rPr>
        <w:t>微克</w:t>
      </w:r>
      <w:r>
        <w:rPr>
          <w:rFonts w:ascii="Times New Roman" w:hAnsi="Times New Roman" w:cs="Times New Roman" w:eastAsiaTheme="minorEastAsia"/>
          <w:snapToGrid/>
          <w:color w:val="auto"/>
          <w:kern w:val="2"/>
          <w:sz w:val="28"/>
          <w:szCs w:val="28"/>
        </w:rPr>
        <w:t>/</w:t>
      </w:r>
      <w:r>
        <w:rPr>
          <w:rFonts w:hint="eastAsia" w:ascii="Times New Roman" w:hAnsi="Times New Roman" w:cs="Times New Roman" w:eastAsiaTheme="minorEastAsia"/>
          <w:snapToGrid/>
          <w:color w:val="auto"/>
          <w:kern w:val="2"/>
          <w:sz w:val="28"/>
          <w:szCs w:val="28"/>
        </w:rPr>
        <w:t>立方米，力争达</w:t>
      </w:r>
      <w:r>
        <w:rPr>
          <w:rFonts w:ascii="Times New Roman" w:hAnsi="Times New Roman" w:cs="Times New Roman" w:eastAsiaTheme="minorEastAsia"/>
          <w:snapToGrid/>
          <w:color w:val="auto"/>
          <w:kern w:val="2"/>
          <w:sz w:val="28"/>
          <w:szCs w:val="28"/>
        </w:rPr>
        <w:t>29.6</w:t>
      </w:r>
      <w:r>
        <w:rPr>
          <w:rFonts w:hint="eastAsia" w:ascii="Times New Roman" w:hAnsi="Times New Roman" w:cs="Times New Roman" w:eastAsiaTheme="minorEastAsia"/>
          <w:snapToGrid/>
          <w:color w:val="auto"/>
          <w:kern w:val="2"/>
          <w:sz w:val="28"/>
          <w:szCs w:val="28"/>
        </w:rPr>
        <w:t>微克</w:t>
      </w:r>
      <w:r>
        <w:rPr>
          <w:rFonts w:ascii="Times New Roman" w:hAnsi="Times New Roman" w:cs="Times New Roman" w:eastAsiaTheme="minorEastAsia"/>
          <w:snapToGrid/>
          <w:color w:val="auto"/>
          <w:kern w:val="2"/>
          <w:sz w:val="28"/>
          <w:szCs w:val="28"/>
        </w:rPr>
        <w:t>/</w:t>
      </w:r>
      <w:r>
        <w:rPr>
          <w:rFonts w:hint="eastAsia" w:ascii="Times New Roman" w:hAnsi="Times New Roman" w:cs="Times New Roman" w:eastAsiaTheme="minorEastAsia"/>
          <w:snapToGrid/>
          <w:color w:val="auto"/>
          <w:kern w:val="2"/>
          <w:sz w:val="28"/>
          <w:szCs w:val="28"/>
        </w:rPr>
        <w:t>立方米）。</w:t>
      </w:r>
    </w:p>
    <w:p>
      <w:pPr>
        <w:adjustRightInd/>
        <w:snapToGrid/>
        <w:spacing w:line="360" w:lineRule="auto"/>
        <w:ind w:firstLine="560" w:firstLineChars="200"/>
        <w:jc w:val="both"/>
        <w:rPr>
          <w:rFonts w:ascii="Times New Roman" w:hAnsi="Times New Roman" w:cs="Times New Roman" w:eastAsiaTheme="minorEastAsia"/>
          <w:snapToGrid/>
          <w:color w:val="auto"/>
          <w:kern w:val="2"/>
          <w:sz w:val="28"/>
          <w:szCs w:val="28"/>
        </w:rPr>
      </w:pPr>
      <w:r>
        <w:rPr>
          <w:rFonts w:ascii="Times New Roman" w:hAnsi="Times New Roman" w:cs="Times New Roman" w:eastAsiaTheme="minorEastAsia"/>
          <w:snapToGrid/>
          <w:color w:val="auto"/>
          <w:kern w:val="2"/>
          <w:sz w:val="28"/>
          <w:szCs w:val="28"/>
        </w:rPr>
        <w:t>开发区坚持以创新为园区高质量发展的主题主线，构筑有园区特色的绿色发展体系，提升环境治理和风险预警、防范能力，推动园区经济、社会、生态环境协调发展。全年主要工作如下：</w:t>
      </w:r>
    </w:p>
    <w:p>
      <w:pPr>
        <w:adjustRightInd/>
        <w:snapToGrid/>
        <w:spacing w:line="360" w:lineRule="auto"/>
        <w:ind w:firstLine="562" w:firstLineChars="200"/>
        <w:jc w:val="both"/>
        <w:rPr>
          <w:rFonts w:ascii="Times New Roman" w:hAnsi="Times New Roman" w:cs="Times New Roman" w:eastAsiaTheme="minorEastAsia"/>
          <w:b/>
          <w:bCs/>
          <w:snapToGrid/>
          <w:color w:val="auto"/>
          <w:kern w:val="2"/>
          <w:sz w:val="28"/>
          <w:szCs w:val="28"/>
        </w:rPr>
      </w:pPr>
      <w:r>
        <w:rPr>
          <w:rFonts w:ascii="Times New Roman" w:hAnsi="Times New Roman" w:cs="Times New Roman" w:eastAsiaTheme="minorEastAsia"/>
          <w:b/>
          <w:bCs/>
          <w:snapToGrid/>
          <w:color w:val="auto"/>
          <w:kern w:val="2"/>
          <w:sz w:val="28"/>
          <w:szCs w:val="28"/>
        </w:rPr>
        <w:t>（一）双百行动有序开展。</w:t>
      </w:r>
    </w:p>
    <w:p>
      <w:pPr>
        <w:adjustRightInd/>
        <w:snapToGrid/>
        <w:spacing w:line="360" w:lineRule="auto"/>
        <w:ind w:firstLine="560" w:firstLineChars="200"/>
        <w:jc w:val="both"/>
        <w:rPr>
          <w:rFonts w:ascii="Times New Roman" w:hAnsi="Times New Roman" w:cs="Times New Roman" w:eastAsiaTheme="minorEastAsia"/>
          <w:snapToGrid/>
          <w:color w:val="auto"/>
          <w:kern w:val="2"/>
          <w:sz w:val="28"/>
          <w:szCs w:val="28"/>
        </w:rPr>
      </w:pPr>
      <w:r>
        <w:rPr>
          <w:rFonts w:ascii="Times New Roman" w:hAnsi="Times New Roman" w:cs="Times New Roman" w:eastAsiaTheme="minorEastAsia"/>
          <w:snapToGrid/>
          <w:color w:val="auto"/>
          <w:kern w:val="2"/>
          <w:sz w:val="28"/>
          <w:szCs w:val="28"/>
        </w:rPr>
        <w:t>江宁开发区发布了“百名干部百项攻坚”行动，全面推进105件“双百”攻坚事项，迎接中国共产党百年华诞。在深入打好污染防治攻坚战方面，对照年度工作目标，有序开展了大气质量提升、月均降尘量达优和企业绩效评级提升三项重点工作。</w:t>
      </w:r>
      <w:r>
        <w:rPr>
          <w:rFonts w:ascii="Times New Roman" w:hAnsi="Times New Roman" w:eastAsia="楷体" w:cs="Times New Roman"/>
          <w:b/>
          <w:bCs/>
          <w:snapToGrid/>
          <w:color w:val="auto"/>
          <w:kern w:val="2"/>
          <w:sz w:val="28"/>
          <w:szCs w:val="28"/>
        </w:rPr>
        <w:t>一是九龙湖省控点大气环境质量显著提升。</w:t>
      </w:r>
      <w:r>
        <w:rPr>
          <w:rFonts w:ascii="Times New Roman" w:hAnsi="Times New Roman" w:cs="Times New Roman" w:eastAsiaTheme="minorEastAsia"/>
          <w:snapToGrid/>
          <w:color w:val="auto"/>
          <w:kern w:val="2"/>
          <w:sz w:val="28"/>
          <w:szCs w:val="28"/>
        </w:rPr>
        <w:t>为全面完成年度大气污染防治目标，深化九龙湖重点区域管控力度，制定九龙湖省控点大气质量提升方案、年度大气污染防治实施方案、“首季争优”“春夏攻坚”专项行动工作方案等系列文件，明确各项工作任务责任人和完成时限，层层压实责任，大力推进各项工作落实。</w:t>
      </w:r>
      <w:r>
        <w:rPr>
          <w:rFonts w:ascii="Times New Roman" w:hAnsi="Times New Roman" w:eastAsia="楷体" w:cs="Times New Roman"/>
          <w:b/>
          <w:bCs/>
          <w:snapToGrid/>
          <w:color w:val="auto"/>
          <w:kern w:val="2"/>
          <w:sz w:val="28"/>
          <w:szCs w:val="28"/>
        </w:rPr>
        <w:t>二是降尘工作全区排名前列。</w:t>
      </w:r>
      <w:r>
        <w:rPr>
          <w:rFonts w:ascii="Times New Roman" w:hAnsi="Times New Roman" w:cs="Times New Roman" w:eastAsiaTheme="minorEastAsia"/>
          <w:snapToGrid/>
          <w:color w:val="auto"/>
          <w:kern w:val="2"/>
          <w:sz w:val="28"/>
          <w:szCs w:val="28"/>
        </w:rPr>
        <w:t>全域内广泛开展降尘点周边调研，协调不符合降尘点设置规范的点位调整，出台《关于做好江宁开发区扬尘管控工作的通知》，督促相关责任部门落实大气质量提升方案，严控工地和道路扬尘；加强对降尘点周边污染源检查督查，对存在的问题及时通报并督促整改；做好降尘点的日常巡查，保障监测设备正常运行。</w:t>
      </w:r>
      <w:r>
        <w:rPr>
          <w:rFonts w:ascii="Times New Roman" w:hAnsi="Times New Roman" w:eastAsia="楷体" w:cs="Times New Roman"/>
          <w:b/>
          <w:bCs/>
          <w:snapToGrid/>
          <w:color w:val="auto"/>
          <w:kern w:val="2"/>
          <w:sz w:val="28"/>
          <w:szCs w:val="28"/>
        </w:rPr>
        <w:t>三是推进企业绩效评级。</w:t>
      </w:r>
      <w:r>
        <w:rPr>
          <w:rFonts w:ascii="Times New Roman" w:hAnsi="Times New Roman" w:cs="Times New Roman" w:eastAsiaTheme="minorEastAsia"/>
          <w:snapToGrid/>
          <w:color w:val="auto"/>
          <w:kern w:val="2"/>
          <w:sz w:val="28"/>
          <w:szCs w:val="28"/>
        </w:rPr>
        <w:t>制定专项工作方案，组建工作专班，采取摸清底数、现场勘察、专项帮扶的形式组织企业开展绩效评级工作。先后组织召开3轮次专题工作调度会、4轮次现场研讨会，15家重点培育单位逐家上门指导，对标对表、整改提升，顺利完成5轮次市、区两级现场复核审核，最终通过15家B级以上（其中A级3家）企业绩效分级市级评定，圆满完成年度攻坚目标。对此，开发区绩效分级A级企业实现“零”的突破，B级企业数量全面领先全区其他园区街道。</w:t>
      </w:r>
    </w:p>
    <w:p>
      <w:pPr>
        <w:adjustRightInd/>
        <w:snapToGrid/>
        <w:spacing w:line="360" w:lineRule="auto"/>
        <w:ind w:firstLine="562" w:firstLineChars="200"/>
        <w:jc w:val="both"/>
        <w:rPr>
          <w:rFonts w:ascii="Times New Roman" w:hAnsi="Times New Roman" w:cs="Times New Roman" w:eastAsiaTheme="minorEastAsia"/>
          <w:b/>
          <w:bCs/>
          <w:snapToGrid/>
          <w:color w:val="auto"/>
          <w:kern w:val="2"/>
          <w:sz w:val="28"/>
          <w:szCs w:val="28"/>
        </w:rPr>
      </w:pPr>
      <w:r>
        <w:rPr>
          <w:rFonts w:ascii="Times New Roman" w:hAnsi="Times New Roman" w:cs="Times New Roman" w:eastAsiaTheme="minorEastAsia"/>
          <w:b/>
          <w:bCs/>
          <w:snapToGrid/>
          <w:color w:val="auto"/>
          <w:kern w:val="2"/>
          <w:sz w:val="28"/>
          <w:szCs w:val="28"/>
        </w:rPr>
        <w:t>（二）治污项目强势推进。</w:t>
      </w:r>
    </w:p>
    <w:p>
      <w:pPr>
        <w:adjustRightInd/>
        <w:snapToGrid/>
        <w:spacing w:line="360" w:lineRule="auto"/>
        <w:ind w:firstLine="562" w:firstLineChars="200"/>
        <w:jc w:val="both"/>
        <w:rPr>
          <w:rFonts w:ascii="Times New Roman" w:hAnsi="Times New Roman" w:cs="Times New Roman" w:eastAsiaTheme="minorEastAsia"/>
          <w:snapToGrid/>
          <w:color w:val="auto"/>
          <w:kern w:val="2"/>
          <w:sz w:val="28"/>
          <w:szCs w:val="28"/>
        </w:rPr>
      </w:pPr>
      <w:r>
        <w:rPr>
          <w:rFonts w:ascii="Times New Roman" w:hAnsi="Times New Roman" w:eastAsia="楷体" w:cs="Times New Roman"/>
          <w:b/>
          <w:bCs/>
          <w:snapToGrid/>
          <w:color w:val="auto"/>
          <w:kern w:val="2"/>
          <w:sz w:val="28"/>
          <w:szCs w:val="28"/>
        </w:rPr>
        <w:t>一是强化大气污染防治。</w:t>
      </w:r>
      <w:r>
        <w:rPr>
          <w:rFonts w:ascii="Times New Roman" w:hAnsi="Times New Roman" w:cs="Times New Roman" w:eastAsiaTheme="minorEastAsia"/>
          <w:snapToGrid/>
          <w:color w:val="auto"/>
          <w:kern w:val="2"/>
          <w:sz w:val="28"/>
          <w:szCs w:val="28"/>
        </w:rPr>
        <w:t>深入实施VOCs全流程治理，持续强化VOCs规范管理，严格按照省市臭氧管控方案及VOCs分级管理要求，动态更新98家排放源清单，组织49家VOCs重点排放企业落实分级管理要求。持续强化重点区城管控。组织南信大团队开展九龙湖重点区域99家企业废气治理效果核查评估，形成166条具体问题清单并完成整改；开展VOCs治理活性炭吸附处理设施专项排查，目前已在“码上换”系统录入75家企业137套活性炭设备。同时开展低效治理设施、市级及以上工业园区排查“回头看”等专项行动，确保重点区域企业废气达标合规排放。从严紧盯锅炉与炉窑排放监管，组织对开发区燃气、燃油、工业炉窑企业开展多轮摸底排查，制定检查巡查工作方案，分解到季度、月度检查计划。严格秸秆禁烧管控，坚持疏堵结合，强化夏秋两季秸秆禁烧管控，组织两家看管队伍实行专人24小时值守，全天候开展巡查监管，最终实现无拍照火点、无巡查火点、无举报曝光火点的成果。积极响应臭氧、PM</w:t>
      </w:r>
      <w:r>
        <w:rPr>
          <w:rFonts w:ascii="Times New Roman" w:hAnsi="Times New Roman" w:cs="Times New Roman" w:eastAsiaTheme="minorEastAsia"/>
          <w:snapToGrid/>
          <w:color w:val="auto"/>
          <w:kern w:val="2"/>
          <w:sz w:val="28"/>
          <w:szCs w:val="28"/>
          <w:vertAlign w:val="subscript"/>
        </w:rPr>
        <w:t>2.5</w:t>
      </w:r>
      <w:r>
        <w:rPr>
          <w:rFonts w:ascii="Times New Roman" w:hAnsi="Times New Roman" w:cs="Times New Roman" w:eastAsiaTheme="minorEastAsia"/>
          <w:snapToGrid/>
          <w:color w:val="auto"/>
          <w:kern w:val="2"/>
          <w:sz w:val="28"/>
          <w:szCs w:val="28"/>
        </w:rPr>
        <w:t>等不利气象条件污染应对，加强巡查人员数量、提高巡查频次。对屡次不落实管控要求企业进行约谈，确保管控落到实处，最大程度压降污染影响。</w:t>
      </w:r>
    </w:p>
    <w:p>
      <w:pPr>
        <w:adjustRightInd/>
        <w:snapToGrid/>
        <w:spacing w:line="360" w:lineRule="auto"/>
        <w:ind w:firstLine="562" w:firstLineChars="200"/>
        <w:jc w:val="both"/>
        <w:rPr>
          <w:rFonts w:ascii="Times New Roman" w:hAnsi="Times New Roman" w:cs="Times New Roman" w:eastAsiaTheme="minorEastAsia"/>
          <w:snapToGrid/>
          <w:color w:val="auto"/>
          <w:kern w:val="2"/>
          <w:sz w:val="28"/>
          <w:szCs w:val="28"/>
        </w:rPr>
      </w:pPr>
      <w:r>
        <w:rPr>
          <w:rFonts w:ascii="Times New Roman" w:hAnsi="Times New Roman" w:eastAsia="楷体" w:cs="Times New Roman"/>
          <w:b/>
          <w:bCs/>
          <w:snapToGrid/>
          <w:color w:val="auto"/>
          <w:kern w:val="2"/>
          <w:sz w:val="28"/>
          <w:szCs w:val="28"/>
        </w:rPr>
        <w:t>二是重点落实水污染防治。</w:t>
      </w:r>
      <w:r>
        <w:rPr>
          <w:rFonts w:ascii="Times New Roman" w:hAnsi="Times New Roman" w:cs="Times New Roman" w:eastAsiaTheme="minorEastAsia"/>
          <w:snapToGrid/>
          <w:color w:val="auto"/>
          <w:kern w:val="2"/>
          <w:sz w:val="28"/>
          <w:szCs w:val="28"/>
        </w:rPr>
        <w:t>加快推进排水许可办证及雨污分流改造，实现企事业单位“雨污分流、清污分流”，2021年累计完成新办证41户，已办证排水户“回头看”227户，累计现场勘查517次，通过拉网式排查，持续强化现场勘验标准，确保排水户不漏一户，同时做好已办证“回头看”，以发放一封信、工作提示函、问题清单的模式，指导排水户完成雨污分流整改工作，规范排水户排水行为，巩固雨污分流成效。全面推进提质增效达标区创建，召开创建工作推进会，成立专项行动领导小组，明确各项工作分工；牵头成立了江宁开发区、秣陵街道城镇污水处理提质增效达标区创建工作专班，明确分工、压实责任、全面统筹。圆满完成10个达标区创建并顺利通过市、区两级验收。深入开展重点企业工业废水评估，持续巩固园区污水处理设施整治专项行动成效，针对上汽大众等8家重点企业开展废水全生命周期评估分析工作，全面摸排企业污水收集处理、达标排放等情况，通过排查评估，帮扶指导企业提高工业废水收集处理、稳定达标排放的能力。</w:t>
      </w:r>
    </w:p>
    <w:p>
      <w:pPr>
        <w:adjustRightInd/>
        <w:snapToGrid/>
        <w:spacing w:line="360" w:lineRule="auto"/>
        <w:ind w:firstLine="562" w:firstLineChars="200"/>
        <w:jc w:val="both"/>
        <w:rPr>
          <w:rFonts w:ascii="Times New Roman" w:hAnsi="Times New Roman" w:cs="Times New Roman" w:eastAsiaTheme="minorEastAsia"/>
          <w:snapToGrid/>
          <w:color w:val="auto"/>
          <w:kern w:val="2"/>
          <w:sz w:val="28"/>
          <w:szCs w:val="28"/>
        </w:rPr>
      </w:pPr>
      <w:r>
        <w:rPr>
          <w:rFonts w:ascii="Times New Roman" w:hAnsi="Times New Roman" w:eastAsia="楷体" w:cs="Times New Roman"/>
          <w:b/>
          <w:bCs/>
          <w:snapToGrid/>
          <w:color w:val="auto"/>
          <w:kern w:val="2"/>
          <w:sz w:val="28"/>
          <w:szCs w:val="28"/>
        </w:rPr>
        <w:t>三是严格固废危废专项整治。</w:t>
      </w:r>
      <w:r>
        <w:rPr>
          <w:rFonts w:ascii="Times New Roman" w:hAnsi="Times New Roman" w:cs="Times New Roman" w:eastAsiaTheme="minorEastAsia"/>
          <w:snapToGrid/>
          <w:color w:val="auto"/>
          <w:kern w:val="2"/>
          <w:sz w:val="28"/>
          <w:szCs w:val="28"/>
        </w:rPr>
        <w:t>强化固危废环境监管，顺利完成产废企业监管方式转变，确保新危废全生命周期监控系统上线运行，完成开发区140家企业固危废系统转换及信息申报，实现危废全生命周期监管。开展固危废专项整治，延续产废企业危废库房规范化建设三年工作计划，完成2020年53家已建规范化库房“回头看”工作；持续加压，科学制定工作计划，开展并完成本年度104家企业固危废精细化行动，进一步规范企业收集、转移、贮存、处置危险废物的各个环节。加强污染地块土壤监管，紧盯中锗科技地块土壤修复工作，督促企业按照法律法规做好土壤污染状况调查、风险评估、修复方案制定、土壤治理修复、验收评审等工作，切实强化土壤环境管理。</w:t>
      </w:r>
    </w:p>
    <w:p>
      <w:pPr>
        <w:adjustRightInd/>
        <w:snapToGrid/>
        <w:spacing w:line="360" w:lineRule="auto"/>
        <w:ind w:firstLine="562" w:firstLineChars="200"/>
        <w:jc w:val="both"/>
        <w:rPr>
          <w:rFonts w:ascii="Times New Roman" w:hAnsi="Times New Roman" w:cs="Times New Roman" w:eastAsiaTheme="minorEastAsia"/>
          <w:b/>
          <w:bCs/>
          <w:snapToGrid/>
          <w:color w:val="auto"/>
          <w:kern w:val="2"/>
          <w:sz w:val="28"/>
          <w:szCs w:val="28"/>
        </w:rPr>
      </w:pPr>
      <w:r>
        <w:rPr>
          <w:rFonts w:ascii="Times New Roman" w:hAnsi="Times New Roman" w:cs="Times New Roman" w:eastAsiaTheme="minorEastAsia"/>
          <w:b/>
          <w:bCs/>
          <w:snapToGrid/>
          <w:color w:val="auto"/>
          <w:kern w:val="2"/>
          <w:sz w:val="28"/>
          <w:szCs w:val="28"/>
        </w:rPr>
        <w:t>（三）绿色发展专项工作特色凸显。</w:t>
      </w:r>
    </w:p>
    <w:p>
      <w:pPr>
        <w:adjustRightInd/>
        <w:snapToGrid/>
        <w:spacing w:line="360" w:lineRule="auto"/>
        <w:ind w:firstLine="560" w:firstLineChars="200"/>
        <w:contextualSpacing/>
        <w:jc w:val="both"/>
        <w:rPr>
          <w:rFonts w:ascii="Times New Roman" w:hAnsi="Times New Roman" w:cs="Times New Roman" w:eastAsiaTheme="minorEastAsia"/>
          <w:color w:val="auto"/>
          <w:sz w:val="28"/>
          <w:szCs w:val="28"/>
        </w:rPr>
      </w:pPr>
      <w:r>
        <w:rPr>
          <w:rFonts w:ascii="Times New Roman" w:hAnsi="Times New Roman" w:cs="Times New Roman" w:eastAsiaTheme="minorEastAsia"/>
          <w:color w:val="auto"/>
          <w:sz w:val="28"/>
          <w:szCs w:val="28"/>
        </w:rPr>
        <w:t>积极践行“绿水青山就是金山银山”理念，深入打好污染防治攻坚战，环境质量稳中趋好，单位工业增加值能耗下降。</w:t>
      </w:r>
    </w:p>
    <w:p>
      <w:pPr>
        <w:adjustRightInd/>
        <w:snapToGrid/>
        <w:spacing w:line="360" w:lineRule="auto"/>
        <w:ind w:firstLine="562" w:firstLineChars="200"/>
        <w:contextualSpacing/>
        <w:jc w:val="both"/>
        <w:rPr>
          <w:rFonts w:ascii="Times New Roman" w:hAnsi="Times New Roman" w:cs="Times New Roman" w:eastAsiaTheme="minorEastAsia"/>
          <w:b/>
          <w:bCs/>
          <w:color w:val="auto"/>
          <w:sz w:val="28"/>
          <w:szCs w:val="28"/>
        </w:rPr>
      </w:pPr>
      <w:r>
        <w:rPr>
          <w:rFonts w:ascii="Times New Roman" w:hAnsi="Times New Roman" w:eastAsia="楷体" w:cs="Times New Roman"/>
          <w:b/>
          <w:bCs/>
          <w:snapToGrid/>
          <w:color w:val="auto"/>
          <w:kern w:val="2"/>
          <w:sz w:val="28"/>
          <w:szCs w:val="28"/>
        </w:rPr>
        <w:t>一是构建园区绿色发展体系。</w:t>
      </w:r>
      <w:r>
        <w:rPr>
          <w:rFonts w:ascii="Times New Roman" w:hAnsi="Times New Roman" w:cs="Times New Roman" w:eastAsiaTheme="minorEastAsia"/>
          <w:color w:val="auto"/>
          <w:sz w:val="28"/>
          <w:szCs w:val="28"/>
        </w:rPr>
        <w:t>生态环境局联合经发局、财政局等部门出台《开发区促进绿色发展暂行办法》，提升园区绿色发展水平，构建系统化园区绿色发展体系。</w:t>
      </w:r>
    </w:p>
    <w:p>
      <w:pPr>
        <w:adjustRightInd/>
        <w:snapToGrid/>
        <w:spacing w:line="360" w:lineRule="auto"/>
        <w:ind w:firstLine="562" w:firstLineChars="200"/>
        <w:contextualSpacing/>
        <w:jc w:val="both"/>
        <w:rPr>
          <w:rFonts w:ascii="Times New Roman" w:hAnsi="Times New Roman" w:cs="Times New Roman" w:eastAsiaTheme="minorEastAsia"/>
          <w:color w:val="auto"/>
          <w:sz w:val="28"/>
          <w:szCs w:val="28"/>
        </w:rPr>
      </w:pPr>
      <w:r>
        <w:rPr>
          <w:rFonts w:ascii="Times New Roman" w:hAnsi="Times New Roman" w:eastAsia="楷体" w:cs="Times New Roman"/>
          <w:b/>
          <w:bCs/>
          <w:snapToGrid/>
          <w:color w:val="auto"/>
          <w:kern w:val="2"/>
          <w:sz w:val="28"/>
          <w:szCs w:val="28"/>
        </w:rPr>
        <w:t>二是专业推进规划环评编制。</w:t>
      </w:r>
      <w:r>
        <w:rPr>
          <w:rFonts w:ascii="Times New Roman" w:hAnsi="Times New Roman" w:cs="Times New Roman" w:eastAsiaTheme="minorEastAsia"/>
          <w:color w:val="auto"/>
          <w:sz w:val="28"/>
          <w:szCs w:val="28"/>
        </w:rPr>
        <w:t>协调江宁高新区与开发区规划、市政、水电、审批等部门，</w:t>
      </w:r>
      <w:r>
        <w:rPr>
          <w:rFonts w:hint="eastAsia" w:ascii="Times New Roman" w:hAnsi="Times New Roman" w:cs="Times New Roman" w:eastAsiaTheme="minorEastAsia"/>
          <w:color w:val="auto"/>
          <w:sz w:val="28"/>
          <w:szCs w:val="28"/>
        </w:rPr>
        <w:t>积极反馈修改意见，</w:t>
      </w:r>
      <w:r>
        <w:rPr>
          <w:rFonts w:ascii="Times New Roman" w:hAnsi="Times New Roman" w:cs="Times New Roman" w:eastAsiaTheme="minorEastAsia"/>
          <w:color w:val="auto"/>
          <w:sz w:val="28"/>
          <w:szCs w:val="28"/>
        </w:rPr>
        <w:t>结合污染物排放总量、负面清单管理等重点事项做好规划环评报告</w:t>
      </w:r>
      <w:r>
        <w:rPr>
          <w:rFonts w:hint="eastAsia" w:ascii="Times New Roman" w:hAnsi="Times New Roman" w:cs="Times New Roman" w:eastAsiaTheme="minorEastAsia"/>
          <w:color w:val="auto"/>
          <w:sz w:val="28"/>
          <w:szCs w:val="28"/>
        </w:rPr>
        <w:t>书</w:t>
      </w:r>
      <w:r>
        <w:rPr>
          <w:rFonts w:ascii="Times New Roman" w:hAnsi="Times New Roman" w:cs="Times New Roman" w:eastAsiaTheme="minorEastAsia"/>
          <w:color w:val="auto"/>
          <w:sz w:val="28"/>
          <w:szCs w:val="28"/>
        </w:rPr>
        <w:t>12轮次的审核修订工作。</w:t>
      </w:r>
      <w:r>
        <w:rPr>
          <w:rFonts w:hint="eastAsia" w:ascii="Times New Roman" w:hAnsi="Times New Roman" w:cs="Times New Roman" w:eastAsiaTheme="minorEastAsia"/>
          <w:color w:val="auto"/>
          <w:sz w:val="28"/>
          <w:szCs w:val="28"/>
        </w:rPr>
        <w:t>规划环评已于2</w:t>
      </w:r>
      <w:r>
        <w:rPr>
          <w:rFonts w:ascii="Times New Roman" w:hAnsi="Times New Roman" w:cs="Times New Roman" w:eastAsiaTheme="minorEastAsia"/>
          <w:color w:val="auto"/>
          <w:sz w:val="28"/>
          <w:szCs w:val="28"/>
        </w:rPr>
        <w:t>022</w:t>
      </w:r>
      <w:r>
        <w:rPr>
          <w:rFonts w:hint="eastAsia" w:ascii="Times New Roman" w:hAnsi="Times New Roman" w:cs="Times New Roman" w:eastAsiaTheme="minorEastAsia"/>
          <w:color w:val="auto"/>
          <w:sz w:val="28"/>
          <w:szCs w:val="28"/>
        </w:rPr>
        <w:t>年4月取得生态环境部的审查意见。</w:t>
      </w:r>
    </w:p>
    <w:p>
      <w:pPr>
        <w:adjustRightInd/>
        <w:snapToGrid/>
        <w:spacing w:line="360" w:lineRule="auto"/>
        <w:ind w:firstLine="562" w:firstLineChars="200"/>
        <w:contextualSpacing/>
        <w:jc w:val="both"/>
        <w:rPr>
          <w:rFonts w:ascii="Times New Roman" w:hAnsi="Times New Roman" w:cs="Times New Roman" w:eastAsiaTheme="minorEastAsia"/>
          <w:color w:val="auto"/>
          <w:sz w:val="28"/>
          <w:szCs w:val="28"/>
        </w:rPr>
      </w:pPr>
      <w:r>
        <w:rPr>
          <w:rFonts w:ascii="Times New Roman" w:hAnsi="Times New Roman" w:eastAsia="楷体" w:cs="Times New Roman"/>
          <w:b/>
          <w:bCs/>
          <w:snapToGrid/>
          <w:color w:val="auto"/>
          <w:kern w:val="2"/>
          <w:sz w:val="28"/>
          <w:szCs w:val="28"/>
        </w:rPr>
        <w:t>三是探索开展碳达峰碳中和工作。</w:t>
      </w:r>
      <w:r>
        <w:rPr>
          <w:rFonts w:ascii="Times New Roman" w:hAnsi="Times New Roman" w:cs="Times New Roman" w:eastAsiaTheme="minorEastAsia"/>
          <w:color w:val="auto"/>
          <w:sz w:val="28"/>
          <w:szCs w:val="28"/>
        </w:rPr>
        <w:t>发挥规划环评引领作用，探索研究将碳排放评价纳入规划环境影响评价，把好碳源头减排关，实现减污降碳协同增效，为构建园区碳减排实施路径提供技术支撑，获批全国首批规划环评中开展碳排放评价试点园区。</w:t>
      </w:r>
    </w:p>
    <w:p>
      <w:pPr>
        <w:adjustRightInd/>
        <w:snapToGrid/>
        <w:spacing w:line="360" w:lineRule="auto"/>
        <w:ind w:firstLine="562" w:firstLineChars="200"/>
        <w:contextualSpacing/>
        <w:jc w:val="both"/>
        <w:rPr>
          <w:rFonts w:ascii="Times New Roman" w:hAnsi="Times New Roman" w:cs="Times New Roman" w:eastAsiaTheme="minorEastAsia"/>
          <w:color w:val="auto"/>
          <w:sz w:val="28"/>
          <w:szCs w:val="28"/>
        </w:rPr>
      </w:pPr>
      <w:r>
        <w:rPr>
          <w:rFonts w:ascii="Times New Roman" w:hAnsi="Times New Roman" w:eastAsia="楷体" w:cs="Times New Roman"/>
          <w:b/>
          <w:bCs/>
          <w:snapToGrid/>
          <w:color w:val="auto"/>
          <w:kern w:val="2"/>
          <w:sz w:val="28"/>
          <w:szCs w:val="28"/>
        </w:rPr>
        <w:t>四是高效开展限制限量管理与监测监控能力建设。</w:t>
      </w:r>
      <w:r>
        <w:rPr>
          <w:rFonts w:ascii="Times New Roman" w:hAnsi="Times New Roman" w:cs="Times New Roman" w:eastAsiaTheme="minorEastAsia"/>
          <w:color w:val="auto"/>
          <w:sz w:val="28"/>
          <w:szCs w:val="28"/>
        </w:rPr>
        <w:t>根据省攻坚办工作要求，按“一园一策”方式编制园区污染物排放限值限量管理实施方案，核算污染物排放总量限值，制定限值限量管理约束与激励措施，推进园区生态环境治理体系和治理能力现代化建设。建立完善工业园区生态环境监测监控能力，推进秦淮新河上下游水站建设工程，强化源头管控和末端污染治理，改善区域生态环境质量。</w:t>
      </w:r>
    </w:p>
    <w:p>
      <w:pPr>
        <w:adjustRightInd/>
        <w:snapToGrid/>
        <w:spacing w:line="360" w:lineRule="auto"/>
        <w:ind w:firstLine="562" w:firstLineChars="200"/>
        <w:contextualSpacing/>
        <w:jc w:val="both"/>
        <w:rPr>
          <w:rFonts w:ascii="Times New Roman" w:hAnsi="Times New Roman" w:cs="Times New Roman" w:eastAsiaTheme="minorEastAsia"/>
          <w:color w:val="auto"/>
          <w:sz w:val="28"/>
          <w:szCs w:val="28"/>
        </w:rPr>
      </w:pPr>
      <w:r>
        <w:rPr>
          <w:rFonts w:ascii="Times New Roman" w:hAnsi="Times New Roman" w:eastAsia="楷体" w:cs="Times New Roman"/>
          <w:b/>
          <w:bCs/>
          <w:snapToGrid/>
          <w:color w:val="auto"/>
          <w:kern w:val="2"/>
          <w:sz w:val="28"/>
          <w:szCs w:val="28"/>
        </w:rPr>
        <w:t>五是专业推进环境统计工作。</w:t>
      </w:r>
      <w:r>
        <w:rPr>
          <w:rFonts w:ascii="Times New Roman" w:hAnsi="Times New Roman" w:cs="Times New Roman" w:eastAsiaTheme="minorEastAsia"/>
          <w:color w:val="auto"/>
          <w:sz w:val="28"/>
          <w:szCs w:val="28"/>
        </w:rPr>
        <w:t>科学计划年度环境统计工作，圆满完成开发区130家列统企业年报填报工作。引入专家团队，强化企业服务，采取“线上交流、线下指导”的方式，指导企业进行环境统计信息采集、填报、核查工作，核实工业企业污染物排放统计情况，为国家和省级开发园区综评打好生态环境数据统计基础。</w:t>
      </w:r>
    </w:p>
    <w:p>
      <w:pPr>
        <w:adjustRightInd/>
        <w:snapToGrid/>
        <w:spacing w:line="360" w:lineRule="auto"/>
        <w:ind w:firstLine="562" w:firstLineChars="200"/>
        <w:contextualSpacing/>
        <w:jc w:val="both"/>
        <w:rPr>
          <w:rFonts w:ascii="Times New Roman" w:hAnsi="Times New Roman" w:cs="Times New Roman" w:eastAsiaTheme="minorEastAsia"/>
          <w:color w:val="auto"/>
          <w:sz w:val="28"/>
          <w:szCs w:val="28"/>
        </w:rPr>
      </w:pPr>
      <w:r>
        <w:rPr>
          <w:rFonts w:ascii="Times New Roman" w:hAnsi="Times New Roman" w:eastAsia="楷体" w:cs="Times New Roman"/>
          <w:b/>
          <w:bCs/>
          <w:snapToGrid/>
          <w:color w:val="auto"/>
          <w:kern w:val="2"/>
          <w:sz w:val="28"/>
          <w:szCs w:val="28"/>
        </w:rPr>
        <w:t>六是加快推进排污许可复核。</w:t>
      </w:r>
      <w:r>
        <w:rPr>
          <w:rFonts w:ascii="Times New Roman" w:hAnsi="Times New Roman" w:cs="Times New Roman" w:eastAsiaTheme="minorEastAsia"/>
          <w:color w:val="auto"/>
          <w:sz w:val="28"/>
          <w:szCs w:val="28"/>
        </w:rPr>
        <w:t>逐步完善排污许可管理，分批次组织已办证企业开展排污许可复核工作，先后完成24家重点管理、41家简化管理和214家登记管理类企业排污许可复核。持续强化“持证排污、按证排污”要求，实现发证全覆盖的基础上，确保发证质量。</w:t>
      </w:r>
    </w:p>
    <w:p>
      <w:pPr>
        <w:adjustRightInd/>
        <w:snapToGrid/>
        <w:spacing w:line="360" w:lineRule="auto"/>
        <w:ind w:firstLine="562" w:firstLineChars="200"/>
        <w:contextualSpacing/>
        <w:jc w:val="both"/>
        <w:rPr>
          <w:rFonts w:ascii="Times New Roman" w:hAnsi="Times New Roman" w:cs="Times New Roman" w:eastAsiaTheme="minorEastAsia"/>
          <w:color w:val="auto"/>
          <w:sz w:val="28"/>
          <w:szCs w:val="28"/>
        </w:rPr>
      </w:pPr>
      <w:r>
        <w:rPr>
          <w:rFonts w:ascii="Times New Roman" w:hAnsi="Times New Roman" w:eastAsia="楷体" w:cs="Times New Roman"/>
          <w:b/>
          <w:bCs/>
          <w:snapToGrid/>
          <w:color w:val="auto"/>
          <w:kern w:val="2"/>
          <w:sz w:val="28"/>
          <w:szCs w:val="28"/>
        </w:rPr>
        <w:t>七是推动环保设施安全风险评估。</w:t>
      </w:r>
      <w:r>
        <w:rPr>
          <w:rFonts w:ascii="Times New Roman" w:hAnsi="Times New Roman" w:cs="Times New Roman" w:eastAsiaTheme="minorEastAsia"/>
          <w:color w:val="auto"/>
          <w:sz w:val="28"/>
          <w:szCs w:val="28"/>
        </w:rPr>
        <w:t>强化开展环境污染治理设施安全专项整治，梳理出园区内涉及挥发性有机物回收、RTO焚烧炉、污水处理、危废贮存处置等重点环保设施企业共计73家，摸排安全风险辨识管控现状，形成环保设施清单。督促企业对重点环保设施开展安全风险评估论证并报应急管理部门备案，目前已完成51家企业安全风险评估报告编制。</w:t>
      </w:r>
    </w:p>
    <w:p>
      <w:pPr>
        <w:adjustRightInd/>
        <w:snapToGrid/>
        <w:spacing w:line="360" w:lineRule="auto"/>
        <w:ind w:firstLine="562" w:firstLineChars="200"/>
        <w:contextualSpacing/>
        <w:jc w:val="both"/>
        <w:rPr>
          <w:rFonts w:ascii="Times New Roman" w:hAnsi="Times New Roman" w:cs="Times New Roman" w:eastAsiaTheme="minorEastAsia"/>
          <w:color w:val="auto"/>
          <w:sz w:val="28"/>
          <w:szCs w:val="28"/>
        </w:rPr>
      </w:pPr>
      <w:r>
        <w:rPr>
          <w:rFonts w:ascii="Times New Roman" w:hAnsi="Times New Roman" w:eastAsia="楷体" w:cs="Times New Roman"/>
          <w:b/>
          <w:bCs/>
          <w:snapToGrid/>
          <w:color w:val="auto"/>
          <w:kern w:val="2"/>
          <w:sz w:val="28"/>
          <w:szCs w:val="28"/>
        </w:rPr>
        <w:t>八是提升环境风险预警与防范能力。</w:t>
      </w:r>
      <w:r>
        <w:rPr>
          <w:rFonts w:ascii="Times New Roman" w:hAnsi="Times New Roman" w:cs="Times New Roman" w:eastAsiaTheme="minorEastAsia"/>
          <w:color w:val="auto"/>
          <w:sz w:val="28"/>
          <w:szCs w:val="28"/>
        </w:rPr>
        <w:t>推进重点环境风险企业开展环境安全达标建设和“八查八改”工作，督促广岛技术等13家环境风险企业修订环境应急预案，目前已完成备案12家，剩余1家延锋汽车饰件预计12月底完成备案。</w:t>
      </w:r>
    </w:p>
    <w:p>
      <w:pPr>
        <w:adjustRightInd/>
        <w:snapToGrid/>
        <w:spacing w:line="360" w:lineRule="auto"/>
        <w:ind w:firstLine="562" w:firstLineChars="200"/>
        <w:contextualSpacing/>
        <w:jc w:val="both"/>
        <w:rPr>
          <w:rFonts w:ascii="Times New Roman" w:hAnsi="Times New Roman" w:cs="Times New Roman" w:eastAsiaTheme="minorEastAsia"/>
          <w:color w:val="auto"/>
          <w:sz w:val="28"/>
          <w:szCs w:val="28"/>
        </w:rPr>
      </w:pPr>
      <w:r>
        <w:rPr>
          <w:rFonts w:ascii="Times New Roman" w:hAnsi="Times New Roman" w:eastAsia="楷体" w:cs="Times New Roman"/>
          <w:b/>
          <w:bCs/>
          <w:snapToGrid/>
          <w:color w:val="auto"/>
          <w:kern w:val="2"/>
          <w:sz w:val="28"/>
          <w:szCs w:val="28"/>
        </w:rPr>
        <w:t>九是强化生态管控区域保护。</w:t>
      </w:r>
      <w:r>
        <w:rPr>
          <w:rFonts w:ascii="Times New Roman" w:hAnsi="Times New Roman" w:cs="Times New Roman" w:eastAsiaTheme="minorEastAsia"/>
          <w:color w:val="auto"/>
          <w:sz w:val="28"/>
          <w:szCs w:val="28"/>
        </w:rPr>
        <w:t>根据绿盾“2019”回头看工作部署，落实生态空间保护区域管控要求，统筹协调东善桥林场、江苏软件园对自然保护地问题核查整治并将完成情况上报区局。目前已纳入定期长效巡查管理，未发生其他违法违规问题。</w:t>
      </w:r>
    </w:p>
    <w:p>
      <w:pPr>
        <w:adjustRightInd/>
        <w:snapToGrid/>
        <w:spacing w:line="360" w:lineRule="auto"/>
        <w:ind w:firstLine="562" w:firstLineChars="200"/>
        <w:contextualSpacing/>
        <w:jc w:val="both"/>
        <w:rPr>
          <w:rFonts w:ascii="Times New Roman" w:hAnsi="Times New Roman" w:cs="Times New Roman" w:eastAsiaTheme="minorEastAsia"/>
          <w:snapToGrid/>
          <w:color w:val="auto"/>
          <w:kern w:val="2"/>
          <w:sz w:val="28"/>
          <w:szCs w:val="28"/>
        </w:rPr>
      </w:pPr>
      <w:r>
        <w:rPr>
          <w:rFonts w:ascii="Times New Roman" w:hAnsi="Times New Roman" w:eastAsia="楷体" w:cs="Times New Roman"/>
          <w:b/>
          <w:bCs/>
          <w:snapToGrid/>
          <w:color w:val="auto"/>
          <w:kern w:val="2"/>
          <w:sz w:val="28"/>
          <w:szCs w:val="28"/>
        </w:rPr>
        <w:t>十是积极开展环保宣教活动。</w:t>
      </w:r>
      <w:r>
        <w:rPr>
          <w:rFonts w:ascii="Times New Roman" w:hAnsi="Times New Roman" w:cs="Times New Roman" w:eastAsiaTheme="minorEastAsia"/>
          <w:color w:val="auto"/>
          <w:sz w:val="28"/>
          <w:szCs w:val="28"/>
        </w:rPr>
        <w:t>开展“六•五”世界环境日、绿色发展等宣传活动以及排水许可、臭氧污染应对等专题培训，做好环境舆情监控、分析工作，为生态环境工作顺利开展营造良好的社会氛围。</w:t>
      </w:r>
    </w:p>
    <w:p>
      <w:pPr>
        <w:pStyle w:val="4"/>
        <w:numPr>
          <w:ilvl w:val="2"/>
          <w:numId w:val="3"/>
        </w:numPr>
        <w:ind w:left="567"/>
        <w:rPr>
          <w:rFonts w:ascii="Times New Roman" w:hAnsi="Times New Roman" w:cs="Times New Roman"/>
          <w:snapToGrid/>
          <w:color w:val="auto"/>
          <w:kern w:val="2"/>
        </w:rPr>
      </w:pPr>
      <w:r>
        <w:rPr>
          <w:rFonts w:ascii="Times New Roman" w:hAnsi="Times New Roman" w:eastAsia="宋体" w:cs="Times New Roman"/>
          <w:snapToGrid/>
          <w:color w:val="auto"/>
          <w:kern w:val="2"/>
        </w:rPr>
        <w:t>聚焦科技创新驱动，激发新发展动能</w:t>
      </w:r>
    </w:p>
    <w:p>
      <w:pPr>
        <w:adjustRightInd/>
        <w:snapToGrid/>
        <w:spacing w:line="360" w:lineRule="auto"/>
        <w:ind w:firstLine="560" w:firstLineChars="200"/>
        <w:jc w:val="both"/>
        <w:rPr>
          <w:rFonts w:ascii="Times New Roman" w:hAnsi="Times New Roman" w:cs="Times New Roman" w:eastAsiaTheme="minorEastAsia"/>
          <w:snapToGrid/>
          <w:color w:val="auto"/>
          <w:kern w:val="2"/>
          <w:sz w:val="28"/>
          <w:szCs w:val="28"/>
        </w:rPr>
      </w:pPr>
      <w:r>
        <w:rPr>
          <w:rFonts w:ascii="Times New Roman" w:hAnsi="Times New Roman" w:cs="Times New Roman" w:eastAsiaTheme="minorEastAsia"/>
          <w:snapToGrid/>
          <w:color w:val="auto"/>
          <w:kern w:val="2"/>
          <w:sz w:val="28"/>
          <w:szCs w:val="28"/>
        </w:rPr>
        <w:t>党的十九届六中全会通过的《中共中央关于党的百年奋斗重大成就和历史经验的决议》指出，党的十八大以来，“党坚持实施创新驱动发展战略，把科技自立自强作为国家发展的战略支撑”，江宁开发区坚持落实省委推动高质量发展走在前列部署和南京市委创新驱动发展“121”战略，抢抓南京引领性国家创新型城市建设机遇，深化落实创新驱动战略，加快建设国际性科技创新先行区。</w:t>
      </w:r>
    </w:p>
    <w:p>
      <w:pPr>
        <w:adjustRightInd/>
        <w:snapToGrid/>
        <w:spacing w:line="360" w:lineRule="auto"/>
        <w:ind w:firstLine="562" w:firstLineChars="200"/>
        <w:jc w:val="both"/>
        <w:rPr>
          <w:rFonts w:ascii="Times New Roman" w:hAnsi="Times New Roman" w:cs="Times New Roman" w:eastAsiaTheme="minorEastAsia"/>
          <w:snapToGrid/>
          <w:color w:val="auto"/>
          <w:kern w:val="2"/>
          <w:sz w:val="28"/>
          <w:szCs w:val="28"/>
        </w:rPr>
      </w:pPr>
      <w:r>
        <w:rPr>
          <w:rFonts w:ascii="Times New Roman" w:hAnsi="Times New Roman" w:cs="Times New Roman" w:eastAsiaTheme="minorEastAsia"/>
          <w:b/>
          <w:bCs/>
          <w:snapToGrid/>
          <w:color w:val="auto"/>
          <w:kern w:val="2"/>
          <w:sz w:val="28"/>
          <w:szCs w:val="28"/>
        </w:rPr>
        <w:t>（一）强化战略科技引领。</w:t>
      </w:r>
      <w:r>
        <w:rPr>
          <w:rFonts w:ascii="Times New Roman" w:hAnsi="Times New Roman" w:cs="Times New Roman" w:eastAsiaTheme="minorEastAsia"/>
          <w:snapToGrid/>
          <w:color w:val="auto"/>
          <w:kern w:val="2"/>
          <w:sz w:val="28"/>
          <w:szCs w:val="28"/>
        </w:rPr>
        <w:t>牵头建设我国信息领域唯一、江苏省首个国家重大科技基础设施—未来网络试验设施（CENI）项目，33个城市光传输网络建成开通。紫金山科技城成为国家实验室基地，纳入国家战略科技力量体系，完成6G技术创全球太赫兹无线通信最高实时传输记录等重大原始创新成果11项。加快建设紫金山科技城。高水平举办五届未来网络发展大会。启动建设国家第三代半导体技术创新中心南京平台。</w:t>
      </w:r>
    </w:p>
    <w:p>
      <w:pPr>
        <w:adjustRightInd/>
        <w:snapToGrid/>
        <w:spacing w:line="360" w:lineRule="auto"/>
        <w:ind w:firstLine="562" w:firstLineChars="200"/>
        <w:jc w:val="both"/>
        <w:rPr>
          <w:rFonts w:ascii="Times New Roman" w:hAnsi="Times New Roman" w:cs="Times New Roman" w:eastAsiaTheme="minorEastAsia"/>
          <w:snapToGrid/>
          <w:color w:val="auto"/>
          <w:kern w:val="2"/>
          <w:sz w:val="28"/>
          <w:szCs w:val="28"/>
        </w:rPr>
      </w:pPr>
      <w:r>
        <w:rPr>
          <w:rFonts w:ascii="Times New Roman" w:hAnsi="Times New Roman" w:cs="Times New Roman" w:eastAsiaTheme="minorEastAsia"/>
          <w:b/>
          <w:bCs/>
          <w:snapToGrid/>
          <w:color w:val="auto"/>
          <w:kern w:val="2"/>
          <w:sz w:val="28"/>
          <w:szCs w:val="28"/>
        </w:rPr>
        <w:t>（二）壮大创新主体力量。</w:t>
      </w:r>
      <w:r>
        <w:rPr>
          <w:rFonts w:ascii="Times New Roman" w:hAnsi="Times New Roman" w:cs="Times New Roman" w:eastAsiaTheme="minorEastAsia"/>
          <w:snapToGrid/>
          <w:color w:val="auto"/>
          <w:kern w:val="2"/>
          <w:sz w:val="28"/>
          <w:szCs w:val="28"/>
        </w:rPr>
        <w:t>2020年创新人才推进计划拟入选名单公布，江宁开发区入选国家创新人才培养示范基地。开发区在人才引进和培养方面立足改革创新，构建高效人才发展机制；立足协同创新，形成全新融合育才动力；立足开放创新，加快全球创新资源集聚；立足环境创新，完善人才创业生态体系。建立企业创新人才自主评价机制、开创人才举荐机制，推进人才梯度培育机制。通过打造新型研发机构、建设大学科技园、攻坚产业技术创新联盟等推进“校地企协同”“产学研联合”“政金介融通”的协同创新格局。打造高能级创新创业空间，创成20个国家级人才基地和特色产业基地，建成北京大学科技园等23家省级及以上众创空间，拥有院士工作站等各类研发机构750多个，创新创业载体面积达500万平方米。坚持企业创新主体地位，建立科技企业梯次培育体系，集聚高新技术企业695家，各级瞪羚和培育独角兽企业225家，市级以上专精特新企业65家，高新技术产业产值占规模工业比重</w:t>
      </w:r>
      <w:r>
        <w:rPr>
          <w:rFonts w:hint="eastAsia" w:ascii="Times New Roman" w:hAnsi="Times New Roman" w:cs="Times New Roman" w:eastAsiaTheme="minorEastAsia"/>
          <w:snapToGrid/>
          <w:color w:val="auto"/>
          <w:kern w:val="2"/>
          <w:sz w:val="28"/>
          <w:szCs w:val="28"/>
        </w:rPr>
        <w:t>逾6</w:t>
      </w:r>
      <w:r>
        <w:rPr>
          <w:rFonts w:ascii="Times New Roman" w:hAnsi="Times New Roman" w:cs="Times New Roman" w:eastAsiaTheme="minorEastAsia"/>
          <w:snapToGrid/>
          <w:color w:val="auto"/>
          <w:kern w:val="2"/>
          <w:sz w:val="28"/>
          <w:szCs w:val="28"/>
        </w:rPr>
        <w:t>0%。</w:t>
      </w:r>
    </w:p>
    <w:p>
      <w:pPr>
        <w:adjustRightInd/>
        <w:snapToGrid/>
        <w:spacing w:line="360" w:lineRule="auto"/>
        <w:ind w:firstLine="562" w:firstLineChars="200"/>
        <w:jc w:val="both"/>
        <w:rPr>
          <w:rFonts w:ascii="Times New Roman" w:hAnsi="Times New Roman" w:cs="Times New Roman" w:eastAsiaTheme="minorEastAsia"/>
          <w:snapToGrid/>
          <w:color w:val="auto"/>
          <w:kern w:val="2"/>
          <w:sz w:val="28"/>
          <w:szCs w:val="28"/>
        </w:rPr>
      </w:pPr>
      <w:r>
        <w:rPr>
          <w:rFonts w:ascii="Times New Roman" w:hAnsi="Times New Roman" w:cs="Times New Roman" w:eastAsiaTheme="minorEastAsia"/>
          <w:b/>
          <w:bCs/>
          <w:snapToGrid/>
          <w:color w:val="auto"/>
          <w:kern w:val="2"/>
          <w:sz w:val="28"/>
          <w:szCs w:val="28"/>
        </w:rPr>
        <w:t>（三）打造一流创新生态。</w:t>
      </w:r>
      <w:r>
        <w:rPr>
          <w:rFonts w:ascii="Times New Roman" w:hAnsi="Times New Roman" w:cs="Times New Roman" w:eastAsiaTheme="minorEastAsia"/>
          <w:snapToGrid/>
          <w:color w:val="auto"/>
          <w:kern w:val="2"/>
          <w:sz w:val="28"/>
          <w:szCs w:val="28"/>
        </w:rPr>
        <w:t>区内坐落东南大学、河海大学、南京航空航天大学等15所高校、20万名大学生，集聚诺奖得主、海内外院士等顶尖人才66人，高层次人才集聚度位列全省开发区第二，获批国家人才创新培育示范基地。高水平运营海智湾江宁国际人才街区，为海外人才提供一站式服务。成立经开投资控股公司，设立产业基金、创投基金，为园区优质成长型企业提供全生命周期的投融资服务。设立知识产权法庭，成功创建国家知识产权示范园区。</w:t>
      </w:r>
    </w:p>
    <w:p>
      <w:pPr>
        <w:pStyle w:val="4"/>
        <w:numPr>
          <w:ilvl w:val="2"/>
          <w:numId w:val="3"/>
        </w:numPr>
        <w:ind w:left="567"/>
        <w:rPr>
          <w:rFonts w:ascii="Times New Roman" w:hAnsi="Times New Roman" w:cs="Times New Roman"/>
          <w:snapToGrid/>
          <w:color w:val="auto"/>
          <w:kern w:val="2"/>
        </w:rPr>
      </w:pPr>
      <w:r>
        <w:rPr>
          <w:rFonts w:ascii="Times New Roman" w:hAnsi="Times New Roman" w:eastAsia="宋体" w:cs="Times New Roman"/>
          <w:snapToGrid/>
          <w:color w:val="auto"/>
          <w:kern w:val="2"/>
        </w:rPr>
        <w:t>深化产城融合发展，打造宜居宜业环境</w:t>
      </w:r>
    </w:p>
    <w:p>
      <w:pPr>
        <w:adjustRightInd/>
        <w:snapToGrid/>
        <w:spacing w:line="360" w:lineRule="auto"/>
        <w:ind w:firstLine="560" w:firstLineChars="200"/>
        <w:jc w:val="both"/>
        <w:rPr>
          <w:rFonts w:ascii="Times New Roman" w:hAnsi="Times New Roman" w:eastAsia="宋体" w:cs="Times New Roman"/>
          <w:snapToGrid/>
          <w:color w:val="auto"/>
          <w:kern w:val="2"/>
          <w:sz w:val="28"/>
          <w:szCs w:val="28"/>
        </w:rPr>
      </w:pPr>
      <w:r>
        <w:rPr>
          <w:rFonts w:ascii="Times New Roman" w:hAnsi="Times New Roman" w:eastAsia="宋体" w:cs="Times New Roman"/>
          <w:snapToGrid/>
          <w:color w:val="auto"/>
          <w:kern w:val="2"/>
          <w:sz w:val="28"/>
          <w:szCs w:val="28"/>
        </w:rPr>
        <w:t>按照“强功能、提品质、优生态”的发展要求，坚持滚动开发和产城融合发展路径，加快打造现代化国际性高科技产业新城。2021年79项重点城建项目开工建设，年度总投资额超72亿元。</w:t>
      </w:r>
    </w:p>
    <w:p>
      <w:pPr>
        <w:adjustRightInd/>
        <w:snapToGrid/>
        <w:spacing w:line="360" w:lineRule="auto"/>
        <w:ind w:firstLine="562" w:firstLineChars="200"/>
        <w:jc w:val="both"/>
        <w:rPr>
          <w:rFonts w:ascii="Times New Roman" w:hAnsi="Times New Roman" w:eastAsia="宋体" w:cs="Times New Roman"/>
          <w:snapToGrid/>
          <w:color w:val="auto"/>
          <w:kern w:val="2"/>
          <w:sz w:val="28"/>
          <w:szCs w:val="28"/>
        </w:rPr>
      </w:pPr>
      <w:r>
        <w:rPr>
          <w:rFonts w:ascii="Times New Roman" w:hAnsi="Times New Roman" w:eastAsia="宋体" w:cs="Times New Roman"/>
          <w:b/>
          <w:bCs/>
          <w:snapToGrid/>
          <w:color w:val="auto"/>
          <w:kern w:val="2"/>
          <w:sz w:val="28"/>
          <w:szCs w:val="28"/>
        </w:rPr>
        <w:t>（一）提升城市功能品质。</w:t>
      </w:r>
      <w:r>
        <w:rPr>
          <w:rFonts w:ascii="Times New Roman" w:hAnsi="Times New Roman" w:eastAsia="宋体" w:cs="Times New Roman"/>
          <w:snapToGrid/>
          <w:color w:val="auto"/>
          <w:kern w:val="2"/>
          <w:sz w:val="28"/>
          <w:szCs w:val="28"/>
        </w:rPr>
        <w:t>构建集高铁、机场、地铁、高等级公路为一体的综合交通体系，全域平均15分钟抵达南京高铁南站和禄口国际机场，建成运营南京地铁1号线、3号线、S1机场，在建地铁5号线，是国内地铁通车里程数和站点数最多的经开区。打造集金融、教育、居住、医疗、商贸、会展为一体的城市服务体系，引入南师附中、英国国际学校、同仁医院等优质教育医疗资源，建成九龙湖南湖公园等高品质城市公园，引入赛艇基地、帆船基地等体育休闲配套。百家湖商圈拥有高端商业面积80万平方米，是继新街口之后最大的新兴商圈。大力推进民生水务、安全水务、生态水务、水务管理提升和园林绿化等整治提升工程，完成了殷巷新寓等3个小区雨污分流改造工程，对开发区小区内雨污水管网、市政雨污水管网进行专业维护管养。在道路建设方面，完成了培英路和芳河路牛首山河桥等桥梁工程，加强百家湖和九龙湖区域的交通联系，大力推进开发区交通精细化管控项目，进一步完善了园区的路网体系，提升园区畅行能力。</w:t>
      </w:r>
    </w:p>
    <w:p>
      <w:pPr>
        <w:adjustRightInd/>
        <w:snapToGrid/>
        <w:spacing w:line="360" w:lineRule="auto"/>
        <w:ind w:firstLine="562" w:firstLineChars="200"/>
        <w:jc w:val="both"/>
        <w:rPr>
          <w:rFonts w:ascii="Times New Roman" w:hAnsi="Times New Roman" w:eastAsia="宋体" w:cs="Times New Roman"/>
          <w:snapToGrid/>
          <w:color w:val="auto"/>
          <w:kern w:val="2"/>
          <w:sz w:val="28"/>
          <w:szCs w:val="28"/>
        </w:rPr>
      </w:pPr>
      <w:r>
        <w:rPr>
          <w:rFonts w:ascii="Times New Roman" w:hAnsi="Times New Roman" w:eastAsia="宋体" w:cs="Times New Roman"/>
          <w:b/>
          <w:bCs/>
          <w:snapToGrid/>
          <w:color w:val="auto"/>
          <w:kern w:val="2"/>
          <w:sz w:val="28"/>
          <w:szCs w:val="28"/>
        </w:rPr>
        <w:t>（二）提升城市产业能级。</w:t>
      </w:r>
      <w:r>
        <w:rPr>
          <w:rFonts w:ascii="Times New Roman" w:hAnsi="Times New Roman" w:eastAsia="宋体" w:cs="Times New Roman"/>
          <w:snapToGrid/>
          <w:color w:val="auto"/>
          <w:kern w:val="2"/>
          <w:sz w:val="28"/>
          <w:szCs w:val="28"/>
        </w:rPr>
        <w:t>加快转变大规模新增建设用地的外延发展路径，走集约化、内涵式的高质量可持续发展新路，系统化推进江宁2.3百家湖硅巷转型更新，由老旧工业区向现代新城区蝶变；加快提升主城产业承载力和经济能级，突出国资引导、市场主导，启动建设科创载体、轻型工业标房、人才公寓等都市产业空间，大力推进低效用地再开发，近三年转型低效用地超过100宗，面积约5000亩，新建载体空间250万平米房；聚焦提升经济密度和经济质效，大力发展楼宇经济和总部经济，楼宇载体达到360万平方米。围绕“规划引领”和“要素保障”，园区完成了正方大道以北片区等图则调整工作，编制完成了江宁开发区10kv配网规划，为保障项目落地、完善城市功能提供规划支撑，完成110KV塘隐线迁改工程、220KV东牧线迁改工程，促进了区域供电保障和项目用地建设。</w:t>
      </w:r>
    </w:p>
    <w:p>
      <w:pPr>
        <w:adjustRightInd/>
        <w:snapToGrid/>
        <w:spacing w:line="360" w:lineRule="auto"/>
        <w:ind w:firstLine="562" w:firstLineChars="200"/>
        <w:jc w:val="both"/>
        <w:rPr>
          <w:rFonts w:ascii="Times New Roman" w:hAnsi="Times New Roman" w:eastAsia="宋体" w:cs="Times New Roman"/>
          <w:snapToGrid/>
          <w:color w:val="auto"/>
          <w:kern w:val="2"/>
          <w:sz w:val="28"/>
          <w:szCs w:val="28"/>
        </w:rPr>
      </w:pPr>
      <w:r>
        <w:rPr>
          <w:rFonts w:ascii="Times New Roman" w:hAnsi="Times New Roman" w:eastAsia="宋体" w:cs="Times New Roman"/>
          <w:b/>
          <w:bCs/>
          <w:snapToGrid/>
          <w:color w:val="auto"/>
          <w:kern w:val="2"/>
          <w:sz w:val="28"/>
          <w:szCs w:val="28"/>
        </w:rPr>
        <w:t>（三）提升城市综合环境。</w:t>
      </w:r>
      <w:r>
        <w:rPr>
          <w:rFonts w:ascii="Times New Roman" w:hAnsi="Times New Roman" w:eastAsia="宋体" w:cs="Times New Roman"/>
          <w:snapToGrid/>
          <w:color w:val="auto"/>
          <w:kern w:val="2"/>
          <w:sz w:val="28"/>
          <w:szCs w:val="28"/>
        </w:rPr>
        <w:t>着力推进城市更新建设，完成了一批背街小巷整治工程，开展环卫精细化保洁工作，实现了“洁、净、美、序”的环境目标。</w:t>
      </w:r>
    </w:p>
    <w:p>
      <w:pPr>
        <w:pStyle w:val="4"/>
        <w:numPr>
          <w:ilvl w:val="2"/>
          <w:numId w:val="3"/>
        </w:numPr>
        <w:ind w:left="567"/>
        <w:rPr>
          <w:rFonts w:ascii="Times New Roman" w:hAnsi="Times New Roman" w:cs="Times New Roman"/>
          <w:snapToGrid/>
          <w:color w:val="auto"/>
          <w:kern w:val="2"/>
        </w:rPr>
      </w:pPr>
      <w:r>
        <w:rPr>
          <w:rFonts w:ascii="Times New Roman" w:hAnsi="Times New Roman" w:eastAsia="宋体" w:cs="Times New Roman"/>
          <w:snapToGrid/>
          <w:color w:val="auto"/>
          <w:kern w:val="2"/>
        </w:rPr>
        <w:t>强化产业根基地位，优化生态产业链网</w:t>
      </w:r>
    </w:p>
    <w:p>
      <w:pPr>
        <w:adjustRightInd/>
        <w:snapToGrid/>
        <w:spacing w:line="360" w:lineRule="auto"/>
        <w:ind w:firstLine="560" w:firstLineChars="200"/>
        <w:jc w:val="both"/>
        <w:rPr>
          <w:rFonts w:ascii="Times New Roman" w:hAnsi="Times New Roman" w:eastAsia="宋体" w:cs="Times New Roman"/>
          <w:snapToGrid/>
          <w:color w:val="auto"/>
          <w:kern w:val="2"/>
          <w:sz w:val="28"/>
          <w:szCs w:val="28"/>
        </w:rPr>
      </w:pPr>
      <w:r>
        <w:rPr>
          <w:rFonts w:ascii="Times New Roman" w:hAnsi="Times New Roman" w:eastAsia="宋体" w:cs="Times New Roman"/>
          <w:snapToGrid/>
          <w:color w:val="auto"/>
          <w:kern w:val="2"/>
          <w:sz w:val="28"/>
          <w:szCs w:val="28"/>
        </w:rPr>
        <w:t>近年来，开发区发展实现了由聚集向聚焦的转变，几个主导产业的规模均处于全国前列。坚持“项目为王、企业至上、产业为魂”工作导向，以创新引领产业高质量发展，累计引入46个国家和地区的4000多个项目，其中世界500强企业84家，上市企业53家，构筑起“一主一特五新”为特征的创新型先进制造业集群。</w:t>
      </w:r>
    </w:p>
    <w:p>
      <w:pPr>
        <w:adjustRightInd/>
        <w:snapToGrid/>
        <w:spacing w:line="360" w:lineRule="auto"/>
        <w:ind w:firstLine="560" w:firstLineChars="200"/>
        <w:jc w:val="both"/>
        <w:rPr>
          <w:rFonts w:ascii="Times New Roman" w:hAnsi="Times New Roman" w:eastAsia="宋体" w:cs="Times New Roman"/>
          <w:snapToGrid/>
          <w:color w:val="auto"/>
          <w:kern w:val="2"/>
          <w:sz w:val="28"/>
          <w:szCs w:val="28"/>
        </w:rPr>
      </w:pPr>
      <w:r>
        <w:rPr>
          <w:rFonts w:ascii="Times New Roman" w:hAnsi="Times New Roman" w:eastAsia="宋体" w:cs="Times New Roman"/>
          <w:snapToGrid/>
          <w:color w:val="auto"/>
          <w:kern w:val="2"/>
          <w:sz w:val="28"/>
          <w:szCs w:val="28"/>
        </w:rPr>
        <w:t>“一主”即绿色智能汽车主导产业集群。集聚上汽大众、长安马自达等整车制造企业，集聚法雷奥、塔塔等多家配套企业，拥有福特、马自达、延锋伟世通等全球性研发中心，形成集总部、研发、制造、物流为一体的完整产业链。近年来，抢抓汽车“新四化”风口，推动汽车制造城向汽车科技城转型。2021年实现产值733亿，整车产量36万辆。</w:t>
      </w:r>
    </w:p>
    <w:p>
      <w:pPr>
        <w:adjustRightInd/>
        <w:snapToGrid/>
        <w:spacing w:line="360" w:lineRule="auto"/>
        <w:ind w:firstLine="560" w:firstLineChars="200"/>
        <w:jc w:val="both"/>
        <w:rPr>
          <w:rFonts w:ascii="Times New Roman" w:hAnsi="Times New Roman" w:eastAsia="宋体" w:cs="Times New Roman"/>
          <w:snapToGrid/>
          <w:color w:val="auto"/>
          <w:kern w:val="2"/>
          <w:sz w:val="28"/>
          <w:szCs w:val="28"/>
        </w:rPr>
      </w:pPr>
      <w:r>
        <w:rPr>
          <w:rFonts w:ascii="Times New Roman" w:hAnsi="Times New Roman" w:eastAsia="宋体" w:cs="Times New Roman"/>
          <w:snapToGrid/>
          <w:color w:val="auto"/>
          <w:kern w:val="2"/>
          <w:sz w:val="28"/>
          <w:szCs w:val="28"/>
        </w:rPr>
        <w:t>“一特”即智能电网特色产业集群。依托7.7平方公里智电谷，集聚南瑞集团、南瑞继保、国电南自、中国电科院等关联企业，建成省级以上智能电网科研机构20余家，形成覆盖“发、输、变、配、用、调”六大环节的完整产业链，是全国智能电网产业集聚度最高的地区，获批国家首批先进制造业集群、国家智能电网特色产业基地、全国智能电网产业知名品牌示范区等国家级品牌。2021年实现产值974亿元。</w:t>
      </w:r>
    </w:p>
    <w:p>
      <w:pPr>
        <w:adjustRightInd/>
        <w:snapToGrid/>
        <w:spacing w:line="360" w:lineRule="auto"/>
        <w:ind w:firstLine="560" w:firstLineChars="200"/>
        <w:jc w:val="both"/>
        <w:rPr>
          <w:rFonts w:ascii="Times New Roman" w:hAnsi="Times New Roman" w:eastAsia="宋体" w:cs="Times New Roman"/>
          <w:snapToGrid/>
          <w:color w:val="auto"/>
          <w:kern w:val="2"/>
          <w:sz w:val="28"/>
          <w:szCs w:val="28"/>
        </w:rPr>
      </w:pPr>
      <w:r>
        <w:rPr>
          <w:rFonts w:ascii="Times New Roman" w:hAnsi="Times New Roman" w:eastAsia="宋体" w:cs="Times New Roman"/>
          <w:snapToGrid/>
          <w:color w:val="auto"/>
          <w:kern w:val="2"/>
          <w:sz w:val="28"/>
          <w:szCs w:val="28"/>
        </w:rPr>
        <w:t>“五新”即新一代信息技术、智能制造、航空临空、集成电路、节能环保五大新兴产业集群。新一代信息技术产业集聚爱立信、吉宝通讯、群志光电、伟创力等龙头企业，形成新型显示、新一代无线通信、新兴软件及信息服务技术等产业板块，2021年实现产值924亿元。智能制造产业集聚埃斯顿、菲尼克斯、科远智慧、中电鹏程等企业，正在打造数控机床国家制造业创新中心，2021年实现产值560亿元。航空临空产业集聚中航派克、609所、中国航发等50多个航空制造项目。集成电路产业集聚五十五所、国博电子等领军企业，引进落户中电科半导体、芯长征等优质项目，形成高端设计为优势、第三代半导体为主要方向的产业集群，2021年实现主营收入91亿元。节能环保产业集聚大唐环保、中电环保等企业50多家，获批为国家级环保服务业发展试点。</w:t>
      </w:r>
    </w:p>
    <w:p>
      <w:pPr>
        <w:pStyle w:val="4"/>
        <w:numPr>
          <w:ilvl w:val="2"/>
          <w:numId w:val="3"/>
        </w:numPr>
        <w:ind w:left="567"/>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推广循环经济项目，推动绿色低碳发展</w:t>
      </w:r>
    </w:p>
    <w:p>
      <w:pPr>
        <w:adjustRightInd/>
        <w:snapToGrid/>
        <w:spacing w:line="360" w:lineRule="auto"/>
        <w:ind w:firstLine="560" w:firstLineChars="200"/>
        <w:jc w:val="both"/>
        <w:rPr>
          <w:rFonts w:ascii="Times New Roman" w:hAnsi="Times New Roman" w:eastAsia="宋体" w:cs="Times New Roman"/>
          <w:snapToGrid/>
          <w:color w:val="auto"/>
          <w:kern w:val="2"/>
          <w:sz w:val="28"/>
          <w:szCs w:val="28"/>
        </w:rPr>
      </w:pPr>
      <w:r>
        <w:rPr>
          <w:rFonts w:ascii="Times New Roman" w:hAnsi="Times New Roman" w:eastAsia="宋体" w:cs="Times New Roman"/>
          <w:snapToGrid/>
          <w:color w:val="auto"/>
          <w:kern w:val="2"/>
          <w:sz w:val="28"/>
          <w:szCs w:val="28"/>
        </w:rPr>
        <w:t>2021年，江宁开发区以建设绿色园区为目标，改善生态环境质量的同时，通过积极鼓励企业开展资源回收利用、节能减排项目及清洁生产审核，形成了一批生态工业亮点示范工程，具体情况如下：</w:t>
      </w:r>
    </w:p>
    <w:p>
      <w:pPr>
        <w:adjustRightInd/>
        <w:snapToGrid/>
        <w:spacing w:line="360" w:lineRule="auto"/>
        <w:ind w:firstLine="560" w:firstLineChars="200"/>
        <w:jc w:val="both"/>
        <w:rPr>
          <w:rFonts w:ascii="Times New Roman" w:hAnsi="Times New Roman" w:eastAsia="宋体" w:cs="Times New Roman"/>
          <w:snapToGrid/>
          <w:color w:val="auto"/>
          <w:kern w:val="2"/>
          <w:sz w:val="28"/>
          <w:szCs w:val="28"/>
        </w:rPr>
      </w:pPr>
      <w:r>
        <w:rPr>
          <w:rFonts w:ascii="Times New Roman" w:hAnsi="Times New Roman" w:eastAsia="宋体" w:cs="Times New Roman"/>
          <w:snapToGrid/>
          <w:color w:val="auto"/>
          <w:kern w:val="2"/>
          <w:sz w:val="28"/>
          <w:szCs w:val="28"/>
        </w:rPr>
        <w:t>长安马自达能源审计项目。南京长安马自达汽车有限公司于2021年通过ISO50001能源管理体系认证，申请认证过程中，南京长安马自达对生产车间落实了能耗在线监测、车间空调远程控制、RTO焚烧炉余热及VOCs回收利用、涂装车间热泵替代空调等一系列节能减排改造工程，此外，企业于2021年响应碳达峰、碳中和行动，制订了初步路线图和行动方案。</w:t>
      </w:r>
    </w:p>
    <w:p>
      <w:pPr>
        <w:adjustRightInd/>
        <w:snapToGrid/>
        <w:spacing w:line="360" w:lineRule="auto"/>
        <w:ind w:firstLine="560" w:firstLineChars="200"/>
        <w:jc w:val="both"/>
        <w:rPr>
          <w:rFonts w:ascii="Times New Roman" w:hAnsi="Times New Roman" w:eastAsia="宋体" w:cs="Times New Roman"/>
          <w:snapToGrid/>
          <w:color w:val="auto"/>
          <w:kern w:val="2"/>
          <w:sz w:val="28"/>
          <w:szCs w:val="28"/>
        </w:rPr>
      </w:pPr>
      <w:r>
        <w:rPr>
          <w:rFonts w:ascii="Times New Roman" w:hAnsi="Times New Roman" w:eastAsia="宋体" w:cs="Times New Roman"/>
          <w:snapToGrid/>
          <w:color w:val="auto"/>
          <w:kern w:val="2"/>
          <w:sz w:val="28"/>
          <w:szCs w:val="28"/>
        </w:rPr>
        <w:t>上汽大众节能降耗改造项目。上汽大众汽车有限公司2021年对部分生产、公辅工程进行了节能改造，包括：（1）优化烘房温度，保持无车时烘房进入中断模式，降低TAR和纯气温度，减少天然气消耗和热量损失；（2）车身高压压降改造项目，通过改造管道、阀门，消除因管径变化造成的抢气，解决了空压站供气端和北车身车间之间用气点压降过大问题，减小压缩空气耗量。</w:t>
      </w:r>
    </w:p>
    <w:p>
      <w:pPr>
        <w:pStyle w:val="4"/>
        <w:numPr>
          <w:ilvl w:val="2"/>
          <w:numId w:val="3"/>
        </w:numPr>
        <w:ind w:left="567"/>
        <w:rPr>
          <w:rFonts w:ascii="Times New Roman" w:hAnsi="Times New Roman" w:cs="Times New Roman"/>
          <w:snapToGrid/>
          <w:color w:val="auto"/>
          <w:kern w:val="2"/>
        </w:rPr>
      </w:pPr>
      <w:r>
        <w:rPr>
          <w:rFonts w:ascii="Times New Roman" w:hAnsi="Times New Roman" w:eastAsia="宋体" w:cs="Times New Roman"/>
          <w:snapToGrid/>
          <w:color w:val="auto"/>
          <w:kern w:val="2"/>
        </w:rPr>
        <w:t>优化管理体制机制，持续优化发展环境</w:t>
      </w:r>
    </w:p>
    <w:p>
      <w:pPr>
        <w:adjustRightInd/>
        <w:snapToGrid/>
        <w:spacing w:line="360" w:lineRule="auto"/>
        <w:ind w:firstLine="560" w:firstLineChars="200"/>
        <w:jc w:val="both"/>
        <w:rPr>
          <w:rFonts w:ascii="Times New Roman" w:hAnsi="Times New Roman" w:eastAsia="宋体" w:cs="Times New Roman"/>
          <w:snapToGrid/>
          <w:color w:val="auto"/>
          <w:kern w:val="2"/>
          <w:sz w:val="28"/>
          <w:szCs w:val="28"/>
        </w:rPr>
      </w:pPr>
      <w:r>
        <w:rPr>
          <w:rFonts w:ascii="Times New Roman" w:hAnsi="Times New Roman" w:eastAsia="宋体" w:cs="Times New Roman"/>
          <w:snapToGrid/>
          <w:color w:val="auto"/>
          <w:kern w:val="2"/>
          <w:sz w:val="28"/>
          <w:szCs w:val="28"/>
        </w:rPr>
        <w:t>2021年，江宁开发区继续扎实做好各项日常管理工作，坚持改革创新根本动力，以体制机制创新激发动力活力，构建规范有序、灵活高效和开放创新的制度环境，以体制机制创新推动进一步改善生态环境、提高园区绿色发展水平。</w:t>
      </w:r>
    </w:p>
    <w:p>
      <w:pPr>
        <w:adjustRightInd/>
        <w:snapToGrid/>
        <w:spacing w:line="360" w:lineRule="auto"/>
        <w:ind w:firstLine="562" w:firstLineChars="200"/>
        <w:jc w:val="both"/>
        <w:rPr>
          <w:rFonts w:ascii="Times New Roman" w:hAnsi="Times New Roman" w:eastAsia="宋体" w:cs="Times New Roman"/>
          <w:snapToGrid/>
          <w:color w:val="auto"/>
          <w:kern w:val="2"/>
          <w:sz w:val="28"/>
          <w:szCs w:val="28"/>
        </w:rPr>
      </w:pPr>
      <w:r>
        <w:rPr>
          <w:rFonts w:ascii="Times New Roman" w:hAnsi="Times New Roman" w:eastAsia="宋体" w:cs="Times New Roman"/>
          <w:b/>
          <w:bCs/>
          <w:snapToGrid/>
          <w:color w:val="auto"/>
          <w:kern w:val="2"/>
          <w:sz w:val="28"/>
          <w:szCs w:val="28"/>
        </w:rPr>
        <w:t>（一）提升管理效能。</w:t>
      </w:r>
      <w:r>
        <w:rPr>
          <w:rFonts w:ascii="Times New Roman" w:hAnsi="Times New Roman" w:eastAsia="宋体" w:cs="Times New Roman"/>
          <w:snapToGrid/>
          <w:color w:val="auto"/>
          <w:kern w:val="2"/>
          <w:sz w:val="28"/>
          <w:szCs w:val="28"/>
        </w:rPr>
        <w:t>深化管理运行机制改革，实行扁平管理、全员聘用、员额管理、双向选择和绩效考核，形成奖勤罚懒、优胜劣汰、贴近市场的激励机制，改革后，聚焦经济发展、招商引资、企业服务等主责主业部门和专业性岗位达85%以上。深化行政审批改革，实行“一窗收件、联合审批、信息共享、一次发证”审批模式，建立企业服务代办机制，实行覆盖全生命周期的企业发展陪伴计划，搭建企业明星产品发布周等服务平台，获批一般纳税人资格试点、服务业综合改革试点等先行先试试点，打造审批环节最少、办事效率最高、服务质量最好、营商成本最低的营商环境。</w:t>
      </w:r>
      <w:r>
        <w:rPr>
          <w:rFonts w:ascii="Times New Roman" w:hAnsi="Times New Roman" w:cs="Times New Roman" w:eastAsiaTheme="minorEastAsia"/>
          <w:b/>
          <w:bCs/>
          <w:snapToGrid/>
          <w:color w:val="auto"/>
          <w:kern w:val="2"/>
          <w:sz w:val="28"/>
          <w:szCs w:val="28"/>
        </w:rPr>
        <w:t>在全国率先实施“企业发展陪伴计划”，充分激发科技企业创新活力。</w:t>
      </w:r>
      <w:r>
        <w:rPr>
          <w:rFonts w:ascii="Times New Roman" w:hAnsi="Times New Roman" w:cs="Times New Roman" w:eastAsiaTheme="minorEastAsia"/>
          <w:snapToGrid/>
          <w:color w:val="auto"/>
          <w:kern w:val="2"/>
          <w:sz w:val="28"/>
          <w:szCs w:val="28"/>
        </w:rPr>
        <w:t>江宁开发区“陪伴企业成长、促进产业发展“行动实施意见出台，工作目标为力争通过3至5年时间，推动一批园区企业规模和效益倍增，培育出一批规模以上工业企业、行业领军企业、行业小巨人、单打冠军、独角兽、科创板上市企业和具有行业影响力的国际知名企业。实现</w:t>
      </w:r>
      <w:r>
        <w:rPr>
          <w:rFonts w:ascii="Times New Roman" w:hAnsi="Times New Roman" w:eastAsia="楷体" w:cs="Times New Roman"/>
          <w:b/>
          <w:bCs/>
          <w:snapToGrid/>
          <w:color w:val="auto"/>
          <w:kern w:val="2"/>
          <w:sz w:val="28"/>
          <w:szCs w:val="28"/>
        </w:rPr>
        <w:t>企业主体与政府引导合力推动</w:t>
      </w:r>
      <w:r>
        <w:rPr>
          <w:rFonts w:ascii="Times New Roman" w:hAnsi="Times New Roman" w:cs="Times New Roman" w:eastAsiaTheme="minorEastAsia"/>
          <w:snapToGrid/>
          <w:color w:val="auto"/>
          <w:kern w:val="2"/>
          <w:sz w:val="28"/>
          <w:szCs w:val="28"/>
        </w:rPr>
        <w:t>，坚持企业为主体，充分发挥企业在“倍增计划”“腾飞计划”中的主体作用，把调动好、激发好、保护好企业主体的积极性和创造性放在首位；强化政策引导和财政专项资金激励，健全激励政策，完善体制机制，营造最大限度激发各类市场主体创新创业活力的发展环境，为产业培育提升提供有力保障。促进</w:t>
      </w:r>
      <w:r>
        <w:rPr>
          <w:rFonts w:ascii="Times New Roman" w:hAnsi="Times New Roman" w:eastAsia="楷体" w:cs="Times New Roman"/>
          <w:b/>
          <w:bCs/>
          <w:snapToGrid/>
          <w:color w:val="auto"/>
          <w:kern w:val="2"/>
          <w:sz w:val="28"/>
          <w:szCs w:val="28"/>
        </w:rPr>
        <w:t>规模效益与科技创新双轮驱动</w:t>
      </w:r>
      <w:r>
        <w:rPr>
          <w:rFonts w:ascii="Times New Roman" w:hAnsi="Times New Roman" w:cs="Times New Roman" w:eastAsiaTheme="minorEastAsia"/>
          <w:snapToGrid/>
          <w:color w:val="auto"/>
          <w:kern w:val="2"/>
          <w:sz w:val="28"/>
          <w:szCs w:val="28"/>
        </w:rPr>
        <w:t>，围绕企业加快推动新旧动能转换，强化技术改造和产品转型升级，实现规模和效益提升；围绕科技企业调优调强、提质增效，实施成长科技企业拔高、成熟科技企业提速、龙头科技企业跨越三大行动，实现“弱到强”“慢到快”“内到外”的加速腾飞。落实</w:t>
      </w:r>
      <w:r>
        <w:rPr>
          <w:rFonts w:ascii="Times New Roman" w:hAnsi="Times New Roman" w:eastAsia="楷体" w:cs="Times New Roman"/>
          <w:b/>
          <w:bCs/>
          <w:snapToGrid/>
          <w:color w:val="auto"/>
          <w:kern w:val="2"/>
          <w:sz w:val="28"/>
          <w:szCs w:val="28"/>
        </w:rPr>
        <w:t>政策扶持与服务优化互促互动</w:t>
      </w:r>
      <w:r>
        <w:rPr>
          <w:rFonts w:ascii="Times New Roman" w:hAnsi="Times New Roman" w:cs="Times New Roman" w:eastAsiaTheme="minorEastAsia"/>
          <w:snapToGrid/>
          <w:color w:val="auto"/>
          <w:kern w:val="2"/>
          <w:sz w:val="28"/>
          <w:szCs w:val="28"/>
        </w:rPr>
        <w:t>，建立完善工作机制，根据园区企业不同阶段的发展需求，集中优势资源为企业提供针对性的精准政策，推动企业做大做强；优化 企业服务，安排专人作为服务管家，提供一对一全程服务，帮助企业申报省市区各项奖励政策，及时落实相应奖励资金。</w:t>
      </w:r>
    </w:p>
    <w:p>
      <w:pPr>
        <w:adjustRightInd/>
        <w:snapToGrid/>
        <w:spacing w:line="360" w:lineRule="auto"/>
        <w:ind w:firstLine="562" w:firstLineChars="200"/>
        <w:jc w:val="both"/>
        <w:rPr>
          <w:rFonts w:ascii="Times New Roman" w:hAnsi="Times New Roman" w:eastAsia="仿宋" w:cs="Times New Roman"/>
          <w:snapToGrid/>
          <w:color w:val="auto"/>
          <w:kern w:val="2"/>
          <w:sz w:val="28"/>
          <w:szCs w:val="28"/>
        </w:rPr>
      </w:pPr>
      <w:r>
        <w:rPr>
          <w:rFonts w:ascii="Times New Roman" w:hAnsi="Times New Roman" w:eastAsia="宋体" w:cs="Times New Roman"/>
          <w:b/>
          <w:bCs/>
          <w:snapToGrid/>
          <w:color w:val="auto"/>
          <w:kern w:val="2"/>
          <w:sz w:val="28"/>
          <w:szCs w:val="28"/>
        </w:rPr>
        <w:t>（二）民生保障扎实开展。</w:t>
      </w:r>
      <w:r>
        <w:rPr>
          <w:rFonts w:ascii="Times New Roman" w:hAnsi="Times New Roman" w:eastAsia="楷体" w:cs="Times New Roman"/>
          <w:b/>
          <w:bCs/>
          <w:snapToGrid/>
          <w:color w:val="auto"/>
          <w:kern w:val="2"/>
          <w:sz w:val="28"/>
          <w:szCs w:val="28"/>
        </w:rPr>
        <w:t>一是化解重点环境信访问题。</w:t>
      </w:r>
      <w:r>
        <w:rPr>
          <w:rFonts w:ascii="Times New Roman" w:hAnsi="Times New Roman" w:eastAsia="宋体" w:cs="Times New Roman"/>
          <w:snapToGrid/>
          <w:color w:val="auto"/>
          <w:kern w:val="2"/>
          <w:sz w:val="28"/>
          <w:szCs w:val="28"/>
        </w:rPr>
        <w:t>攻坚化解塔塔废气扰民、景枫噪声扰民等重点信访问题，建立工作专班，施行专人负责制，明确责任员；制定专项巡查方案，每日不定时抽查，第一时间反馈现场情况；引入第三方监督性检测，掌握真实排放数据；与周边居民建立良好沟通渠道，做好解释工作。前期投诉问题已基本化解，切实维护了群众环境权益。</w:t>
      </w:r>
      <w:r>
        <w:rPr>
          <w:rFonts w:ascii="Times New Roman" w:hAnsi="Times New Roman" w:eastAsia="楷体" w:cs="Times New Roman"/>
          <w:b/>
          <w:bCs/>
          <w:snapToGrid/>
          <w:color w:val="auto"/>
          <w:kern w:val="2"/>
          <w:sz w:val="28"/>
          <w:szCs w:val="28"/>
        </w:rPr>
        <w:t>二是提高信访办理满意率。</w:t>
      </w:r>
      <w:r>
        <w:rPr>
          <w:rFonts w:ascii="Times New Roman" w:hAnsi="Times New Roman" w:eastAsia="宋体" w:cs="Times New Roman"/>
          <w:snapToGrid/>
          <w:color w:val="auto"/>
          <w:kern w:val="2"/>
          <w:sz w:val="28"/>
          <w:szCs w:val="28"/>
        </w:rPr>
        <w:t>全面深化信访工作制度改革，制定制式12345政务工作流程，信访工作在改革中提升、在创新中发展。</w:t>
      </w:r>
      <w:r>
        <w:rPr>
          <w:rFonts w:hint="eastAsia" w:ascii="Times New Roman" w:hAnsi="Times New Roman" w:eastAsia="宋体" w:cs="Times New Roman"/>
          <w:snapToGrid/>
          <w:color w:val="auto"/>
          <w:kern w:val="2"/>
          <w:sz w:val="28"/>
          <w:szCs w:val="28"/>
        </w:rPr>
        <w:t>2</w:t>
      </w:r>
      <w:r>
        <w:rPr>
          <w:rFonts w:ascii="Times New Roman" w:hAnsi="Times New Roman" w:eastAsia="宋体" w:cs="Times New Roman"/>
          <w:snapToGrid/>
          <w:color w:val="auto"/>
          <w:kern w:val="2"/>
          <w:sz w:val="28"/>
          <w:szCs w:val="28"/>
        </w:rPr>
        <w:t>021</w:t>
      </w:r>
      <w:r>
        <w:rPr>
          <w:rFonts w:hint="eastAsia" w:ascii="Times New Roman" w:hAnsi="Times New Roman" w:eastAsia="宋体" w:cs="Times New Roman"/>
          <w:snapToGrid/>
          <w:color w:val="auto"/>
          <w:kern w:val="2"/>
          <w:sz w:val="28"/>
          <w:szCs w:val="28"/>
        </w:rPr>
        <w:t>年共接环境类工单1</w:t>
      </w:r>
      <w:r>
        <w:rPr>
          <w:rFonts w:ascii="Times New Roman" w:hAnsi="Times New Roman" w:eastAsia="宋体" w:cs="Times New Roman"/>
          <w:snapToGrid/>
          <w:color w:val="auto"/>
          <w:kern w:val="2"/>
          <w:sz w:val="28"/>
          <w:szCs w:val="28"/>
        </w:rPr>
        <w:t>01</w:t>
      </w:r>
      <w:r>
        <w:rPr>
          <w:rFonts w:hint="eastAsia" w:ascii="Times New Roman" w:hAnsi="Times New Roman" w:eastAsia="宋体" w:cs="Times New Roman"/>
          <w:snapToGrid/>
          <w:color w:val="auto"/>
          <w:kern w:val="2"/>
          <w:sz w:val="28"/>
          <w:szCs w:val="28"/>
        </w:rPr>
        <w:t>件，其中8</w:t>
      </w:r>
      <w:r>
        <w:rPr>
          <w:rFonts w:ascii="Times New Roman" w:hAnsi="Times New Roman" w:eastAsia="宋体" w:cs="Times New Roman"/>
          <w:snapToGrid/>
          <w:color w:val="auto"/>
          <w:kern w:val="2"/>
          <w:sz w:val="28"/>
          <w:szCs w:val="28"/>
        </w:rPr>
        <w:t>1</w:t>
      </w:r>
      <w:r>
        <w:rPr>
          <w:rFonts w:hint="eastAsia" w:ascii="Times New Roman" w:hAnsi="Times New Roman" w:eastAsia="宋体" w:cs="Times New Roman"/>
          <w:snapToGrid/>
          <w:color w:val="auto"/>
          <w:kern w:val="2"/>
          <w:sz w:val="28"/>
          <w:szCs w:val="28"/>
        </w:rPr>
        <w:t>件首办满意</w:t>
      </w:r>
      <w:r>
        <w:rPr>
          <w:rFonts w:ascii="Times New Roman" w:hAnsi="Times New Roman" w:eastAsia="宋体" w:cs="Times New Roman"/>
          <w:snapToGrid/>
          <w:color w:val="auto"/>
          <w:kern w:val="2"/>
          <w:sz w:val="28"/>
          <w:szCs w:val="28"/>
        </w:rPr>
        <w:t>，首办满意度约为80%，答复率为100%。</w:t>
      </w:r>
    </w:p>
    <w:p>
      <w:pPr>
        <w:pStyle w:val="3"/>
        <w:numPr>
          <w:ilvl w:val="1"/>
          <w:numId w:val="2"/>
        </w:numPr>
        <w:ind w:left="0" w:firstLine="0"/>
        <w:rPr>
          <w:rFonts w:ascii="Times New Roman" w:hAnsi="Times New Roman" w:cs="Times New Roman"/>
          <w:snapToGrid/>
          <w:color w:val="auto"/>
          <w:kern w:val="2"/>
          <w:sz w:val="36"/>
          <w:szCs w:val="36"/>
        </w:rPr>
      </w:pPr>
      <w:bookmarkStart w:id="7" w:name="_Toc102489916"/>
      <w:r>
        <w:rPr>
          <w:rFonts w:ascii="Times New Roman" w:hAnsi="Times New Roman" w:cs="Times New Roman"/>
          <w:snapToGrid/>
          <w:color w:val="auto"/>
          <w:kern w:val="2"/>
          <w:sz w:val="36"/>
          <w:szCs w:val="36"/>
        </w:rPr>
        <w:t>国家生态工业示范园区建设规划完成情况</w:t>
      </w:r>
      <w:bookmarkEnd w:id="7"/>
    </w:p>
    <w:p>
      <w:pPr>
        <w:adjustRightInd/>
        <w:snapToGrid/>
        <w:spacing w:line="360" w:lineRule="auto"/>
        <w:ind w:firstLine="560" w:firstLineChars="200"/>
        <w:jc w:val="both"/>
        <w:rPr>
          <w:rFonts w:ascii="Times New Roman" w:hAnsi="Times New Roman" w:eastAsia="宋体" w:cs="Times New Roman"/>
          <w:snapToGrid/>
          <w:color w:val="auto"/>
          <w:kern w:val="2"/>
          <w:sz w:val="28"/>
          <w:szCs w:val="28"/>
        </w:rPr>
      </w:pPr>
      <w:r>
        <w:rPr>
          <w:rFonts w:ascii="Times New Roman" w:hAnsi="Times New Roman" w:eastAsia="Times New Roman" w:cs="Times New Roman"/>
          <w:snapToGrid/>
          <w:color w:val="auto"/>
          <w:kern w:val="2"/>
          <w:sz w:val="28"/>
          <w:szCs w:val="28"/>
        </w:rPr>
        <w:t>2011</w:t>
      </w:r>
      <w:r>
        <w:rPr>
          <w:rFonts w:ascii="Times New Roman" w:hAnsi="Times New Roman" w:eastAsia="宋体" w:cs="Times New Roman"/>
          <w:snapToGrid/>
          <w:color w:val="auto"/>
          <w:kern w:val="2"/>
          <w:sz w:val="28"/>
          <w:szCs w:val="28"/>
        </w:rPr>
        <w:t>年编制的《江宁开发区国家生态工业示范园区建设规划》指标体系包括经济发展、物质减量与循环、污染控制、园区管理等</w:t>
      </w:r>
      <w:r>
        <w:rPr>
          <w:rFonts w:ascii="Times New Roman" w:hAnsi="Times New Roman" w:eastAsia="Times New Roman" w:cs="Times New Roman"/>
          <w:snapToGrid/>
          <w:color w:val="auto"/>
          <w:kern w:val="2"/>
          <w:sz w:val="28"/>
          <w:szCs w:val="28"/>
        </w:rPr>
        <w:t>4</w:t>
      </w:r>
      <w:r>
        <w:rPr>
          <w:rFonts w:ascii="Times New Roman" w:hAnsi="Times New Roman" w:eastAsia="宋体" w:cs="Times New Roman"/>
          <w:snapToGrid/>
          <w:color w:val="auto"/>
          <w:kern w:val="2"/>
          <w:sz w:val="28"/>
          <w:szCs w:val="28"/>
        </w:rPr>
        <w:t>大类共24项指标，远期目标完成时间为2</w:t>
      </w:r>
      <w:r>
        <w:rPr>
          <w:rFonts w:ascii="Times New Roman" w:hAnsi="Times New Roman" w:eastAsia="Times New Roman" w:cs="Times New Roman"/>
          <w:snapToGrid/>
          <w:color w:val="auto"/>
          <w:kern w:val="2"/>
          <w:sz w:val="28"/>
          <w:szCs w:val="28"/>
        </w:rPr>
        <w:t>020</w:t>
      </w:r>
      <w:r>
        <w:rPr>
          <w:rFonts w:ascii="Times New Roman" w:hAnsi="Times New Roman" w:eastAsia="宋体" w:cs="Times New Roman"/>
          <w:snapToGrid/>
          <w:color w:val="auto"/>
          <w:kern w:val="2"/>
          <w:sz w:val="28"/>
          <w:szCs w:val="28"/>
        </w:rPr>
        <w:t>年。</w:t>
      </w:r>
    </w:p>
    <w:p>
      <w:pPr>
        <w:adjustRightInd/>
        <w:snapToGrid/>
        <w:spacing w:line="360" w:lineRule="auto"/>
        <w:ind w:firstLine="560" w:firstLineChars="200"/>
        <w:jc w:val="both"/>
        <w:rPr>
          <w:rFonts w:ascii="Times New Roman" w:hAnsi="Times New Roman" w:eastAsia="宋体" w:cs="Times New Roman"/>
          <w:snapToGrid/>
          <w:color w:val="auto"/>
          <w:kern w:val="2"/>
          <w:sz w:val="28"/>
          <w:szCs w:val="28"/>
        </w:rPr>
      </w:pPr>
      <w:r>
        <w:rPr>
          <w:rFonts w:ascii="Times New Roman" w:hAnsi="Times New Roman" w:eastAsia="宋体" w:cs="Times New Roman"/>
          <w:snapToGrid/>
          <w:color w:val="auto"/>
          <w:kern w:val="2"/>
          <w:sz w:val="28"/>
          <w:szCs w:val="28"/>
        </w:rPr>
        <w:t>截至</w:t>
      </w:r>
      <w:r>
        <w:rPr>
          <w:rFonts w:ascii="Times New Roman" w:hAnsi="Times New Roman" w:eastAsia="Times New Roman" w:cs="Times New Roman"/>
          <w:snapToGrid/>
          <w:color w:val="auto"/>
          <w:kern w:val="2"/>
          <w:sz w:val="28"/>
          <w:szCs w:val="28"/>
        </w:rPr>
        <w:t>2021</w:t>
      </w:r>
      <w:r>
        <w:rPr>
          <w:rFonts w:ascii="Times New Roman" w:hAnsi="Times New Roman" w:eastAsia="宋体" w:cs="Times New Roman"/>
          <w:snapToGrid/>
          <w:color w:val="auto"/>
          <w:kern w:val="2"/>
          <w:sz w:val="28"/>
          <w:szCs w:val="28"/>
        </w:rPr>
        <w:t>年，江宁开发区国家生态工业示范园区建设规划已超出规划期限。同时，原规划依据《综合类生态工业示范园区标准》（</w:t>
      </w:r>
      <w:r>
        <w:rPr>
          <w:rFonts w:ascii="Times New Roman" w:hAnsi="Times New Roman" w:eastAsia="Times New Roman" w:cs="Times New Roman"/>
          <w:snapToGrid/>
          <w:color w:val="auto"/>
          <w:kern w:val="2"/>
          <w:sz w:val="28"/>
          <w:szCs w:val="28"/>
        </w:rPr>
        <w:t>HJ274-2009</w:t>
      </w:r>
      <w:r>
        <w:rPr>
          <w:rFonts w:ascii="Times New Roman" w:hAnsi="Times New Roman" w:eastAsia="宋体" w:cs="Times New Roman"/>
          <w:snapToGrid/>
          <w:color w:val="auto"/>
          <w:kern w:val="2"/>
          <w:sz w:val="28"/>
          <w:szCs w:val="28"/>
        </w:rPr>
        <w:t>）作为主要编制依据。开发区管委会已计划依据《国家生态工业示范园区标准》（</w:t>
      </w:r>
      <w:r>
        <w:rPr>
          <w:rFonts w:ascii="Times New Roman" w:hAnsi="Times New Roman" w:eastAsia="Times New Roman" w:cs="Times New Roman"/>
          <w:snapToGrid/>
          <w:color w:val="auto"/>
          <w:kern w:val="2"/>
          <w:sz w:val="28"/>
          <w:szCs w:val="28"/>
        </w:rPr>
        <w:t>HJ274-2015</w:t>
      </w:r>
      <w:r>
        <w:rPr>
          <w:rFonts w:ascii="Times New Roman" w:hAnsi="Times New Roman" w:eastAsia="宋体" w:cs="Times New Roman"/>
          <w:snapToGrid/>
          <w:color w:val="auto"/>
          <w:kern w:val="2"/>
          <w:sz w:val="28"/>
          <w:szCs w:val="28"/>
        </w:rPr>
        <w:t>）、江宁经济技术开发区“十四五”期间经济社会高质量发展规划、江宁经济技术开发区总体发展规划（</w:t>
      </w:r>
      <w:r>
        <w:rPr>
          <w:rFonts w:ascii="Times New Roman" w:hAnsi="Times New Roman" w:eastAsia="Times New Roman" w:cs="Times New Roman"/>
          <w:snapToGrid/>
          <w:color w:val="auto"/>
          <w:kern w:val="2"/>
          <w:sz w:val="28"/>
          <w:szCs w:val="28"/>
        </w:rPr>
        <w:t>2020-2035</w:t>
      </w:r>
      <w:r>
        <w:rPr>
          <w:rFonts w:ascii="Times New Roman" w:hAnsi="Times New Roman" w:eastAsia="宋体" w:cs="Times New Roman"/>
          <w:snapToGrid/>
          <w:color w:val="auto"/>
          <w:kern w:val="2"/>
          <w:sz w:val="28"/>
          <w:szCs w:val="28"/>
        </w:rPr>
        <w:t>）等相关文件，重新修订《江宁开发区国家生态工业示范园区建设规划》。</w:t>
      </w:r>
    </w:p>
    <w:p>
      <w:pPr>
        <w:adjustRightInd/>
        <w:snapToGrid/>
        <w:spacing w:line="360" w:lineRule="auto"/>
        <w:ind w:firstLine="560" w:firstLineChars="200"/>
        <w:jc w:val="both"/>
        <w:rPr>
          <w:rFonts w:ascii="Times New Roman" w:hAnsi="Times New Roman" w:eastAsia="宋体" w:cs="Times New Roman"/>
          <w:snapToGrid/>
          <w:color w:val="auto"/>
          <w:kern w:val="2"/>
          <w:sz w:val="28"/>
          <w:szCs w:val="28"/>
        </w:rPr>
      </w:pPr>
      <w:r>
        <w:rPr>
          <w:rFonts w:ascii="Times New Roman" w:hAnsi="Times New Roman" w:eastAsia="宋体" w:cs="Times New Roman"/>
          <w:snapToGrid/>
          <w:color w:val="auto"/>
          <w:kern w:val="2"/>
          <w:sz w:val="28"/>
          <w:szCs w:val="28"/>
        </w:rPr>
        <w:t>《江宁开发区国家生态工业示范园区建设规划》重点项目主要包括八大类：低碳产业工程、能源改造与高效利用工程、产业生态化改造工程、节能建筑工程、绿色交通工程、生态人居工程、生态景观工程、环境管理，其中低碳产业工程（</w:t>
      </w:r>
      <w:r>
        <w:rPr>
          <w:rFonts w:ascii="Times New Roman" w:hAnsi="Times New Roman" w:eastAsia="Times New Roman" w:cs="Times New Roman"/>
          <w:snapToGrid/>
          <w:color w:val="auto"/>
          <w:kern w:val="2"/>
          <w:sz w:val="28"/>
          <w:szCs w:val="28"/>
        </w:rPr>
        <w:t>10</w:t>
      </w:r>
      <w:r>
        <w:rPr>
          <w:rFonts w:ascii="Times New Roman" w:hAnsi="Times New Roman" w:eastAsia="宋体" w:cs="Times New Roman"/>
          <w:snapToGrid/>
          <w:color w:val="auto"/>
          <w:kern w:val="2"/>
          <w:sz w:val="28"/>
          <w:szCs w:val="28"/>
        </w:rPr>
        <w:t>项）、能源改造与高效利用工程（</w:t>
      </w:r>
      <w:r>
        <w:rPr>
          <w:rFonts w:ascii="Times New Roman" w:hAnsi="Times New Roman" w:eastAsia="Times New Roman" w:cs="Times New Roman"/>
          <w:snapToGrid/>
          <w:color w:val="auto"/>
          <w:kern w:val="2"/>
          <w:sz w:val="28"/>
          <w:szCs w:val="28"/>
        </w:rPr>
        <w:t>6</w:t>
      </w:r>
      <w:r>
        <w:rPr>
          <w:rFonts w:ascii="Times New Roman" w:hAnsi="Times New Roman" w:eastAsia="宋体" w:cs="Times New Roman"/>
          <w:snapToGrid/>
          <w:color w:val="auto"/>
          <w:kern w:val="2"/>
          <w:sz w:val="28"/>
          <w:szCs w:val="28"/>
        </w:rPr>
        <w:t>项）、产业生态化改造工程（</w:t>
      </w:r>
      <w:r>
        <w:rPr>
          <w:rFonts w:ascii="Times New Roman" w:hAnsi="Times New Roman" w:eastAsia="Times New Roman" w:cs="Times New Roman"/>
          <w:snapToGrid/>
          <w:color w:val="auto"/>
          <w:kern w:val="2"/>
          <w:sz w:val="28"/>
          <w:szCs w:val="28"/>
        </w:rPr>
        <w:t>4</w:t>
      </w:r>
      <w:r>
        <w:rPr>
          <w:rFonts w:ascii="Times New Roman" w:hAnsi="Times New Roman" w:eastAsia="宋体" w:cs="Times New Roman"/>
          <w:snapToGrid/>
          <w:color w:val="auto"/>
          <w:kern w:val="2"/>
          <w:sz w:val="28"/>
          <w:szCs w:val="28"/>
        </w:rPr>
        <w:t>项）、节能建筑工程（</w:t>
      </w:r>
      <w:r>
        <w:rPr>
          <w:rFonts w:ascii="Times New Roman" w:hAnsi="Times New Roman" w:eastAsia="Times New Roman" w:cs="Times New Roman"/>
          <w:snapToGrid/>
          <w:color w:val="auto"/>
          <w:kern w:val="2"/>
          <w:sz w:val="28"/>
          <w:szCs w:val="28"/>
        </w:rPr>
        <w:t>4</w:t>
      </w:r>
      <w:r>
        <w:rPr>
          <w:rFonts w:ascii="Times New Roman" w:hAnsi="Times New Roman" w:eastAsia="宋体" w:cs="Times New Roman"/>
          <w:snapToGrid/>
          <w:color w:val="auto"/>
          <w:kern w:val="2"/>
          <w:sz w:val="28"/>
          <w:szCs w:val="28"/>
        </w:rPr>
        <w:t>项）、绿色交通工程（</w:t>
      </w:r>
      <w:r>
        <w:rPr>
          <w:rFonts w:ascii="Times New Roman" w:hAnsi="Times New Roman" w:eastAsia="Times New Roman" w:cs="Times New Roman"/>
          <w:snapToGrid/>
          <w:color w:val="auto"/>
          <w:kern w:val="2"/>
          <w:sz w:val="28"/>
          <w:szCs w:val="28"/>
        </w:rPr>
        <w:t>7</w:t>
      </w:r>
      <w:r>
        <w:rPr>
          <w:rFonts w:ascii="Times New Roman" w:hAnsi="Times New Roman" w:eastAsia="宋体" w:cs="Times New Roman"/>
          <w:snapToGrid/>
          <w:color w:val="auto"/>
          <w:kern w:val="2"/>
          <w:sz w:val="28"/>
          <w:szCs w:val="28"/>
        </w:rPr>
        <w:t>项）、生态人居工程（</w:t>
      </w:r>
      <w:r>
        <w:rPr>
          <w:rFonts w:ascii="Times New Roman" w:hAnsi="Times New Roman" w:eastAsia="Times New Roman" w:cs="Times New Roman"/>
          <w:snapToGrid/>
          <w:color w:val="auto"/>
          <w:kern w:val="2"/>
          <w:sz w:val="28"/>
          <w:szCs w:val="28"/>
        </w:rPr>
        <w:t>6</w:t>
      </w:r>
      <w:r>
        <w:rPr>
          <w:rFonts w:ascii="Times New Roman" w:hAnsi="Times New Roman" w:eastAsia="宋体" w:cs="Times New Roman"/>
          <w:snapToGrid/>
          <w:color w:val="auto"/>
          <w:kern w:val="2"/>
          <w:sz w:val="28"/>
          <w:szCs w:val="28"/>
        </w:rPr>
        <w:t>项）、生态景观工程（</w:t>
      </w:r>
      <w:r>
        <w:rPr>
          <w:rFonts w:ascii="Times New Roman" w:hAnsi="Times New Roman" w:eastAsia="Times New Roman" w:cs="Times New Roman"/>
          <w:snapToGrid/>
          <w:color w:val="auto"/>
          <w:kern w:val="2"/>
          <w:sz w:val="28"/>
          <w:szCs w:val="28"/>
        </w:rPr>
        <w:t>4</w:t>
      </w:r>
      <w:r>
        <w:rPr>
          <w:rFonts w:ascii="Times New Roman" w:hAnsi="Times New Roman" w:eastAsia="宋体" w:cs="Times New Roman"/>
          <w:snapToGrid/>
          <w:color w:val="auto"/>
          <w:kern w:val="2"/>
          <w:sz w:val="28"/>
          <w:szCs w:val="28"/>
        </w:rPr>
        <w:t>项）、环境管理（</w:t>
      </w:r>
      <w:r>
        <w:rPr>
          <w:rFonts w:ascii="Times New Roman" w:hAnsi="Times New Roman" w:eastAsia="Times New Roman" w:cs="Times New Roman"/>
          <w:snapToGrid/>
          <w:color w:val="auto"/>
          <w:kern w:val="2"/>
          <w:sz w:val="28"/>
          <w:szCs w:val="28"/>
        </w:rPr>
        <w:t>3</w:t>
      </w:r>
      <w:r>
        <w:rPr>
          <w:rFonts w:ascii="Times New Roman" w:hAnsi="Times New Roman" w:eastAsia="宋体" w:cs="Times New Roman"/>
          <w:snapToGrid/>
          <w:color w:val="auto"/>
          <w:kern w:val="2"/>
          <w:sz w:val="28"/>
          <w:szCs w:val="28"/>
        </w:rPr>
        <w:t>项）。规划的重点项目完成情况详见表</w:t>
      </w:r>
      <w:r>
        <w:rPr>
          <w:rFonts w:ascii="Times New Roman" w:hAnsi="Times New Roman" w:eastAsia="Times New Roman" w:cs="Times New Roman"/>
          <w:snapToGrid/>
          <w:color w:val="auto"/>
          <w:kern w:val="2"/>
          <w:sz w:val="28"/>
          <w:szCs w:val="28"/>
        </w:rPr>
        <w:t>1.3-1</w:t>
      </w:r>
      <w:r>
        <w:rPr>
          <w:rFonts w:ascii="Times New Roman" w:hAnsi="Times New Roman" w:eastAsia="宋体" w:cs="Times New Roman"/>
          <w:snapToGrid/>
          <w:color w:val="auto"/>
          <w:kern w:val="2"/>
          <w:sz w:val="28"/>
          <w:szCs w:val="28"/>
        </w:rPr>
        <w:t>。</w:t>
      </w:r>
    </w:p>
    <w:p>
      <w:pPr>
        <w:rPr>
          <w:rFonts w:ascii="Times New Roman" w:hAnsi="Times New Roman" w:cs="Times New Roman"/>
          <w:snapToGrid/>
          <w:color w:val="auto"/>
          <w:kern w:val="2"/>
        </w:rPr>
        <w:sectPr>
          <w:footerReference r:id="rId5" w:type="default"/>
          <w:pgSz w:w="11921" w:h="16841"/>
          <w:pgMar w:top="1431" w:right="1788" w:bottom="1276" w:left="1788" w:header="0" w:footer="1036" w:gutter="0"/>
          <w:pgNumType w:start="1"/>
          <w:cols w:space="720" w:num="1"/>
        </w:sectPr>
      </w:pPr>
    </w:p>
    <w:p>
      <w:pPr>
        <w:spacing w:before="92" w:line="185" w:lineRule="auto"/>
        <w:jc w:val="center"/>
        <w:rPr>
          <w:rFonts w:ascii="Times New Roman" w:hAnsi="Times New Roman" w:eastAsia="宋体" w:cs="Times New Roman"/>
          <w:b/>
          <w:bCs/>
          <w:snapToGrid/>
          <w:color w:val="auto"/>
          <w:kern w:val="2"/>
          <w:sz w:val="28"/>
          <w:szCs w:val="28"/>
        </w:rPr>
      </w:pPr>
      <w:r>
        <w:rPr>
          <w:rFonts w:ascii="Times New Roman" w:hAnsi="Times New Roman" w:eastAsia="宋体" w:cs="Times New Roman"/>
          <w:b/>
          <w:bCs/>
          <w:snapToGrid/>
          <w:color w:val="auto"/>
          <w:kern w:val="2"/>
          <w:sz w:val="28"/>
          <w:szCs w:val="28"/>
        </w:rPr>
        <w:t>表1.3-1 江宁开发区国家生态工业示范园区建设规划重点项目实施情况表</w:t>
      </w:r>
    </w:p>
    <w:tbl>
      <w:tblPr>
        <w:tblStyle w:val="11"/>
        <w:tblW w:w="5369"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779"/>
        <w:gridCol w:w="776"/>
        <w:gridCol w:w="2473"/>
        <w:gridCol w:w="2686"/>
        <w:gridCol w:w="4224"/>
        <w:gridCol w:w="1279"/>
        <w:gridCol w:w="300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blHeader/>
          <w:jc w:val="center"/>
        </w:trPr>
        <w:tc>
          <w:tcPr>
            <w:tcW w:w="256" w:type="pct"/>
            <w:shd w:val="clear" w:color="auto" w:fill="B3B3B3"/>
            <w:vAlign w:val="center"/>
          </w:tcPr>
          <w:p>
            <w:pPr>
              <w:jc w:val="center"/>
              <w:rPr>
                <w:rFonts w:ascii="Times New Roman" w:hAnsi="Times New Roman" w:eastAsia="宋体" w:cs="Times New Roman"/>
                <w:b/>
                <w:bCs/>
                <w:snapToGrid/>
                <w:color w:val="auto"/>
                <w:kern w:val="2"/>
                <w:sz w:val="24"/>
                <w:szCs w:val="24"/>
              </w:rPr>
            </w:pPr>
            <w:r>
              <w:rPr>
                <w:rFonts w:ascii="Times New Roman" w:hAnsi="Times New Roman" w:eastAsia="宋体" w:cs="Times New Roman"/>
                <w:b/>
                <w:bCs/>
                <w:snapToGrid/>
                <w:color w:val="auto"/>
                <w:kern w:val="2"/>
                <w:sz w:val="24"/>
                <w:szCs w:val="24"/>
              </w:rPr>
              <w:t>项目类别</w:t>
            </w:r>
          </w:p>
        </w:tc>
        <w:tc>
          <w:tcPr>
            <w:tcW w:w="255" w:type="pct"/>
            <w:shd w:val="clear" w:color="auto" w:fill="B3B3B3"/>
            <w:vAlign w:val="center"/>
          </w:tcPr>
          <w:p>
            <w:pPr>
              <w:jc w:val="center"/>
              <w:rPr>
                <w:rFonts w:ascii="Times New Roman" w:hAnsi="Times New Roman" w:eastAsia="宋体" w:cs="Times New Roman"/>
                <w:b/>
                <w:bCs/>
                <w:snapToGrid/>
                <w:color w:val="auto"/>
                <w:kern w:val="2"/>
                <w:sz w:val="24"/>
                <w:szCs w:val="24"/>
              </w:rPr>
            </w:pPr>
            <w:r>
              <w:rPr>
                <w:rFonts w:ascii="Times New Roman" w:hAnsi="Times New Roman" w:eastAsia="宋体" w:cs="Times New Roman"/>
                <w:b/>
                <w:bCs/>
                <w:snapToGrid/>
                <w:color w:val="auto"/>
                <w:kern w:val="2"/>
                <w:sz w:val="24"/>
                <w:szCs w:val="24"/>
              </w:rPr>
              <w:t>编号</w:t>
            </w:r>
          </w:p>
        </w:tc>
        <w:tc>
          <w:tcPr>
            <w:tcW w:w="812" w:type="pct"/>
            <w:shd w:val="clear" w:color="auto" w:fill="B3B3B3"/>
            <w:vAlign w:val="center"/>
          </w:tcPr>
          <w:p>
            <w:pPr>
              <w:jc w:val="center"/>
              <w:rPr>
                <w:rFonts w:ascii="Times New Roman" w:hAnsi="Times New Roman" w:eastAsia="宋体" w:cs="Times New Roman"/>
                <w:b/>
                <w:bCs/>
                <w:snapToGrid/>
                <w:color w:val="auto"/>
                <w:kern w:val="2"/>
                <w:sz w:val="24"/>
                <w:szCs w:val="24"/>
              </w:rPr>
            </w:pPr>
            <w:r>
              <w:rPr>
                <w:rFonts w:ascii="Times New Roman" w:hAnsi="Times New Roman" w:eastAsia="宋体" w:cs="Times New Roman"/>
                <w:b/>
                <w:bCs/>
                <w:snapToGrid/>
                <w:color w:val="auto"/>
                <w:kern w:val="2"/>
                <w:sz w:val="24"/>
                <w:szCs w:val="24"/>
              </w:rPr>
              <w:t>项目名称</w:t>
            </w:r>
          </w:p>
        </w:tc>
        <w:tc>
          <w:tcPr>
            <w:tcW w:w="882" w:type="pct"/>
            <w:shd w:val="clear" w:color="auto" w:fill="B3B3B3"/>
            <w:vAlign w:val="center"/>
          </w:tcPr>
          <w:p>
            <w:pPr>
              <w:jc w:val="center"/>
              <w:rPr>
                <w:rFonts w:ascii="Times New Roman" w:hAnsi="Times New Roman" w:eastAsia="宋体" w:cs="Times New Roman"/>
                <w:b/>
                <w:bCs/>
                <w:snapToGrid/>
                <w:color w:val="auto"/>
                <w:kern w:val="2"/>
                <w:sz w:val="24"/>
                <w:szCs w:val="24"/>
              </w:rPr>
            </w:pPr>
            <w:r>
              <w:rPr>
                <w:rFonts w:ascii="Times New Roman" w:hAnsi="Times New Roman" w:eastAsia="宋体" w:cs="Times New Roman"/>
                <w:b/>
                <w:bCs/>
                <w:snapToGrid/>
                <w:color w:val="auto"/>
                <w:kern w:val="2"/>
                <w:sz w:val="24"/>
                <w:szCs w:val="24"/>
              </w:rPr>
              <w:t>项目目标</w:t>
            </w:r>
          </w:p>
        </w:tc>
        <w:tc>
          <w:tcPr>
            <w:tcW w:w="1387" w:type="pct"/>
            <w:shd w:val="clear" w:color="auto" w:fill="B3B3B3"/>
            <w:vAlign w:val="center"/>
          </w:tcPr>
          <w:p>
            <w:pPr>
              <w:jc w:val="center"/>
              <w:rPr>
                <w:rFonts w:ascii="Times New Roman" w:hAnsi="Times New Roman" w:eastAsia="宋体" w:cs="Times New Roman"/>
                <w:b/>
                <w:bCs/>
                <w:snapToGrid/>
                <w:color w:val="auto"/>
                <w:kern w:val="2"/>
                <w:sz w:val="24"/>
                <w:szCs w:val="24"/>
              </w:rPr>
            </w:pPr>
            <w:r>
              <w:rPr>
                <w:rFonts w:ascii="Times New Roman" w:hAnsi="Times New Roman" w:eastAsia="宋体" w:cs="Times New Roman"/>
                <w:b/>
                <w:bCs/>
                <w:snapToGrid/>
                <w:color w:val="auto"/>
                <w:kern w:val="2"/>
                <w:sz w:val="24"/>
                <w:szCs w:val="24"/>
              </w:rPr>
              <w:t>项目内容</w:t>
            </w:r>
          </w:p>
        </w:tc>
        <w:tc>
          <w:tcPr>
            <w:tcW w:w="420" w:type="pct"/>
            <w:shd w:val="clear" w:color="auto" w:fill="B3B3B3"/>
            <w:vAlign w:val="center"/>
          </w:tcPr>
          <w:p>
            <w:pPr>
              <w:jc w:val="center"/>
              <w:rPr>
                <w:rFonts w:ascii="Times New Roman" w:hAnsi="Times New Roman" w:eastAsia="宋体" w:cs="Times New Roman"/>
                <w:b/>
                <w:bCs/>
                <w:snapToGrid/>
                <w:color w:val="auto"/>
                <w:kern w:val="2"/>
                <w:sz w:val="24"/>
                <w:szCs w:val="24"/>
              </w:rPr>
            </w:pPr>
            <w:r>
              <w:rPr>
                <w:rFonts w:ascii="Times New Roman" w:hAnsi="Times New Roman" w:eastAsia="宋体" w:cs="Times New Roman"/>
                <w:b/>
                <w:bCs/>
                <w:snapToGrid/>
                <w:color w:val="auto"/>
                <w:kern w:val="2"/>
                <w:sz w:val="24"/>
                <w:szCs w:val="24"/>
              </w:rPr>
              <w:t>近期/</w:t>
            </w:r>
          </w:p>
          <w:p>
            <w:pPr>
              <w:jc w:val="center"/>
              <w:rPr>
                <w:rFonts w:ascii="Times New Roman" w:hAnsi="Times New Roman" w:eastAsia="宋体" w:cs="Times New Roman"/>
                <w:b/>
                <w:bCs/>
                <w:snapToGrid/>
                <w:color w:val="auto"/>
                <w:kern w:val="2"/>
                <w:sz w:val="24"/>
                <w:szCs w:val="24"/>
              </w:rPr>
            </w:pPr>
            <w:r>
              <w:rPr>
                <w:rFonts w:ascii="Times New Roman" w:hAnsi="Times New Roman" w:eastAsia="宋体" w:cs="Times New Roman"/>
                <w:b/>
                <w:bCs/>
                <w:snapToGrid/>
                <w:color w:val="auto"/>
                <w:kern w:val="2"/>
                <w:sz w:val="24"/>
                <w:szCs w:val="24"/>
              </w:rPr>
              <w:t>中远期</w:t>
            </w:r>
          </w:p>
        </w:tc>
        <w:tc>
          <w:tcPr>
            <w:tcW w:w="987" w:type="pct"/>
            <w:shd w:val="clear" w:color="auto" w:fill="B3B3B3"/>
            <w:vAlign w:val="center"/>
          </w:tcPr>
          <w:p>
            <w:pPr>
              <w:jc w:val="center"/>
              <w:rPr>
                <w:rFonts w:ascii="Times New Roman" w:hAnsi="Times New Roman" w:eastAsia="宋体" w:cs="Times New Roman"/>
                <w:b/>
                <w:bCs/>
                <w:snapToGrid/>
                <w:color w:val="auto"/>
                <w:kern w:val="2"/>
                <w:sz w:val="24"/>
                <w:szCs w:val="24"/>
              </w:rPr>
            </w:pPr>
            <w:r>
              <w:rPr>
                <w:rFonts w:ascii="Times New Roman" w:hAnsi="Times New Roman" w:eastAsia="宋体" w:cs="Times New Roman"/>
                <w:b/>
                <w:bCs/>
                <w:snapToGrid/>
                <w:color w:val="auto"/>
                <w:kern w:val="2"/>
                <w:sz w:val="24"/>
                <w:szCs w:val="24"/>
              </w:rPr>
              <w:t>实际建设情况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54" w:hRule="atLeast"/>
          <w:jc w:val="center"/>
        </w:trPr>
        <w:tc>
          <w:tcPr>
            <w:tcW w:w="256" w:type="pct"/>
            <w:vMerge w:val="restar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低碳产业工程</w:t>
            </w:r>
          </w:p>
        </w:tc>
        <w:tc>
          <w:tcPr>
            <w:tcW w:w="255"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1</w:t>
            </w:r>
          </w:p>
        </w:tc>
        <w:tc>
          <w:tcPr>
            <w:tcW w:w="812" w:type="pct"/>
            <w:vAlign w:val="center"/>
          </w:tcPr>
          <w:p>
            <w:pPr>
              <w:adjustRightInd/>
              <w:snapToGrid/>
              <w:contextualSpacing/>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清华启迪科技园</w:t>
            </w:r>
          </w:p>
        </w:tc>
        <w:tc>
          <w:tcPr>
            <w:tcW w:w="882" w:type="pct"/>
            <w:vAlign w:val="center"/>
          </w:tcPr>
          <w:p>
            <w:pPr>
              <w:adjustRightInd/>
              <w:snapToGrid/>
              <w:contextualSpacing/>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提高园区科技研发能力</w:t>
            </w:r>
          </w:p>
        </w:tc>
        <w:tc>
          <w:tcPr>
            <w:tcW w:w="1387" w:type="pct"/>
            <w:vAlign w:val="center"/>
          </w:tcPr>
          <w:p>
            <w:pPr>
              <w:adjustRightInd/>
              <w:snapToGrid/>
              <w:contextualSpacing/>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科技园大楼及其他基础设施</w:t>
            </w:r>
          </w:p>
        </w:tc>
        <w:tc>
          <w:tcPr>
            <w:tcW w:w="420" w:type="pct"/>
            <w:vAlign w:val="center"/>
          </w:tcPr>
          <w:p>
            <w:pPr>
              <w:adjustRightInd/>
              <w:snapToGrid/>
              <w:contextualSpacing/>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近期</w:t>
            </w:r>
          </w:p>
        </w:tc>
        <w:tc>
          <w:tcPr>
            <w:tcW w:w="987" w:type="pct"/>
            <w:vAlign w:val="center"/>
          </w:tcPr>
          <w:p>
            <w:pPr>
              <w:adjustRightInd/>
              <w:snapToGrid/>
              <w:contextualSpacing/>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已投入使用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256" w:type="pct"/>
            <w:vMerge w:val="continue"/>
            <w:vAlign w:val="center"/>
          </w:tcPr>
          <w:p>
            <w:pPr>
              <w:jc w:val="center"/>
              <w:rPr>
                <w:rFonts w:ascii="Times New Roman" w:hAnsi="Times New Roman" w:eastAsia="宋体" w:cs="Times New Roman"/>
                <w:snapToGrid/>
                <w:color w:val="auto"/>
                <w:kern w:val="2"/>
              </w:rPr>
            </w:pPr>
          </w:p>
        </w:tc>
        <w:tc>
          <w:tcPr>
            <w:tcW w:w="255"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2</w:t>
            </w:r>
          </w:p>
        </w:tc>
        <w:tc>
          <w:tcPr>
            <w:tcW w:w="812" w:type="pct"/>
            <w:vAlign w:val="center"/>
          </w:tcPr>
          <w:p>
            <w:pPr>
              <w:adjustRightInd/>
              <w:snapToGrid/>
              <w:contextualSpacing/>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国家电网公司智能电网科研产业基地项目</w:t>
            </w:r>
          </w:p>
        </w:tc>
        <w:tc>
          <w:tcPr>
            <w:tcW w:w="882" w:type="pct"/>
            <w:vAlign w:val="center"/>
          </w:tcPr>
          <w:p>
            <w:pPr>
              <w:adjustRightInd/>
              <w:snapToGrid/>
              <w:contextualSpacing/>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加大智能电网研发力度，提高 在国际国内影响力</w:t>
            </w:r>
          </w:p>
        </w:tc>
        <w:tc>
          <w:tcPr>
            <w:tcW w:w="1387" w:type="pct"/>
            <w:vAlign w:val="center"/>
          </w:tcPr>
          <w:p>
            <w:pPr>
              <w:adjustRightInd/>
              <w:snapToGrid/>
              <w:contextualSpacing/>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基地大楼及其他基础设施</w:t>
            </w:r>
          </w:p>
        </w:tc>
        <w:tc>
          <w:tcPr>
            <w:tcW w:w="420" w:type="pct"/>
            <w:vAlign w:val="center"/>
          </w:tcPr>
          <w:p>
            <w:pPr>
              <w:adjustRightInd/>
              <w:snapToGrid/>
              <w:contextualSpacing/>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近期</w:t>
            </w:r>
          </w:p>
        </w:tc>
        <w:tc>
          <w:tcPr>
            <w:tcW w:w="987" w:type="pct"/>
            <w:vAlign w:val="center"/>
          </w:tcPr>
          <w:p>
            <w:pPr>
              <w:adjustRightInd/>
              <w:snapToGrid/>
              <w:contextualSpacing/>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已投入使用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14" w:hRule="atLeast"/>
          <w:jc w:val="center"/>
        </w:trPr>
        <w:tc>
          <w:tcPr>
            <w:tcW w:w="256" w:type="pct"/>
            <w:vMerge w:val="continue"/>
            <w:vAlign w:val="center"/>
          </w:tcPr>
          <w:p>
            <w:pPr>
              <w:jc w:val="center"/>
              <w:rPr>
                <w:rFonts w:ascii="Times New Roman" w:hAnsi="Times New Roman" w:eastAsia="宋体" w:cs="Times New Roman"/>
                <w:snapToGrid/>
                <w:color w:val="auto"/>
                <w:kern w:val="2"/>
              </w:rPr>
            </w:pPr>
          </w:p>
        </w:tc>
        <w:tc>
          <w:tcPr>
            <w:tcW w:w="255"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3</w:t>
            </w:r>
          </w:p>
        </w:tc>
        <w:tc>
          <w:tcPr>
            <w:tcW w:w="812" w:type="pct"/>
            <w:vAlign w:val="center"/>
          </w:tcPr>
          <w:p>
            <w:pPr>
              <w:adjustRightInd/>
              <w:snapToGrid/>
              <w:contextualSpacing/>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紫金（吉山）科技创业特别社区</w:t>
            </w:r>
          </w:p>
        </w:tc>
        <w:tc>
          <w:tcPr>
            <w:tcW w:w="882" w:type="pct"/>
            <w:vAlign w:val="center"/>
          </w:tcPr>
          <w:p>
            <w:pPr>
              <w:adjustRightInd/>
              <w:snapToGrid/>
              <w:contextualSpacing/>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提高园区软件研发能力</w:t>
            </w:r>
          </w:p>
        </w:tc>
        <w:tc>
          <w:tcPr>
            <w:tcW w:w="1387" w:type="pct"/>
            <w:vAlign w:val="center"/>
          </w:tcPr>
          <w:p>
            <w:pPr>
              <w:adjustRightInd/>
              <w:snapToGrid/>
              <w:contextualSpacing/>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软件大楼建设及配套设施</w:t>
            </w:r>
          </w:p>
        </w:tc>
        <w:tc>
          <w:tcPr>
            <w:tcW w:w="420" w:type="pct"/>
            <w:vAlign w:val="center"/>
          </w:tcPr>
          <w:p>
            <w:pPr>
              <w:adjustRightInd/>
              <w:snapToGrid/>
              <w:contextualSpacing/>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近期</w:t>
            </w:r>
          </w:p>
        </w:tc>
        <w:tc>
          <w:tcPr>
            <w:tcW w:w="987" w:type="pct"/>
            <w:vAlign w:val="center"/>
          </w:tcPr>
          <w:p>
            <w:pPr>
              <w:adjustRightInd/>
              <w:snapToGrid/>
              <w:contextualSpacing/>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已投入使用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256" w:type="pct"/>
            <w:vMerge w:val="continue"/>
            <w:vAlign w:val="center"/>
          </w:tcPr>
          <w:p>
            <w:pPr>
              <w:jc w:val="center"/>
              <w:rPr>
                <w:rFonts w:ascii="Times New Roman" w:hAnsi="Times New Roman" w:eastAsia="宋体" w:cs="Times New Roman"/>
                <w:snapToGrid/>
                <w:color w:val="auto"/>
                <w:kern w:val="2"/>
              </w:rPr>
            </w:pPr>
          </w:p>
        </w:tc>
        <w:tc>
          <w:tcPr>
            <w:tcW w:w="255"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4</w:t>
            </w:r>
          </w:p>
        </w:tc>
        <w:tc>
          <w:tcPr>
            <w:tcW w:w="812" w:type="pct"/>
            <w:vAlign w:val="center"/>
          </w:tcPr>
          <w:p>
            <w:pPr>
              <w:adjustRightInd/>
              <w:snapToGrid/>
              <w:contextualSpacing/>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无线谷</w:t>
            </w:r>
          </w:p>
          <w:p>
            <w:pPr>
              <w:adjustRightInd/>
              <w:snapToGrid/>
              <w:contextualSpacing/>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（国家级实验室）</w:t>
            </w:r>
          </w:p>
        </w:tc>
        <w:tc>
          <w:tcPr>
            <w:tcW w:w="882" w:type="pct"/>
            <w:vAlign w:val="center"/>
          </w:tcPr>
          <w:p>
            <w:pPr>
              <w:adjustRightInd/>
              <w:snapToGrid/>
              <w:contextualSpacing/>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加强国家级研发能力</w:t>
            </w:r>
          </w:p>
        </w:tc>
        <w:tc>
          <w:tcPr>
            <w:tcW w:w="1387" w:type="pct"/>
            <w:vAlign w:val="center"/>
          </w:tcPr>
          <w:p>
            <w:pPr>
              <w:adjustRightInd/>
              <w:snapToGrid/>
              <w:contextualSpacing/>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完成一期建设</w:t>
            </w:r>
          </w:p>
        </w:tc>
        <w:tc>
          <w:tcPr>
            <w:tcW w:w="420" w:type="pct"/>
            <w:vAlign w:val="center"/>
          </w:tcPr>
          <w:p>
            <w:pPr>
              <w:adjustRightInd/>
              <w:snapToGrid/>
              <w:contextualSpacing/>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近期</w:t>
            </w:r>
          </w:p>
        </w:tc>
        <w:tc>
          <w:tcPr>
            <w:tcW w:w="987" w:type="pct"/>
            <w:vAlign w:val="center"/>
          </w:tcPr>
          <w:p>
            <w:pPr>
              <w:adjustRightInd/>
              <w:snapToGrid/>
              <w:contextualSpacing/>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二期也已投入使用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256" w:type="pct"/>
            <w:vMerge w:val="continue"/>
            <w:vAlign w:val="center"/>
          </w:tcPr>
          <w:p>
            <w:pPr>
              <w:jc w:val="center"/>
              <w:rPr>
                <w:rFonts w:ascii="Times New Roman" w:hAnsi="Times New Roman" w:eastAsia="宋体" w:cs="Times New Roman"/>
                <w:snapToGrid/>
                <w:color w:val="auto"/>
                <w:kern w:val="2"/>
              </w:rPr>
            </w:pPr>
          </w:p>
        </w:tc>
        <w:tc>
          <w:tcPr>
            <w:tcW w:w="255"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5</w:t>
            </w:r>
          </w:p>
        </w:tc>
        <w:tc>
          <w:tcPr>
            <w:tcW w:w="812" w:type="pct"/>
            <w:vAlign w:val="center"/>
          </w:tcPr>
          <w:p>
            <w:pPr>
              <w:adjustRightInd/>
              <w:snapToGrid/>
              <w:contextualSpacing/>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中环光谷项目</w:t>
            </w:r>
          </w:p>
        </w:tc>
        <w:tc>
          <w:tcPr>
            <w:tcW w:w="882" w:type="pct"/>
            <w:vAlign w:val="center"/>
          </w:tcPr>
          <w:p>
            <w:pPr>
              <w:adjustRightInd/>
              <w:snapToGrid/>
              <w:contextualSpacing/>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加快光伏产业发展，完善光伏生态产业链</w:t>
            </w:r>
          </w:p>
        </w:tc>
        <w:tc>
          <w:tcPr>
            <w:tcW w:w="1387" w:type="pct"/>
            <w:vAlign w:val="center"/>
          </w:tcPr>
          <w:p>
            <w:pPr>
              <w:adjustRightInd/>
              <w:snapToGrid/>
              <w:contextualSpacing/>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完成</w:t>
            </w:r>
            <w:r>
              <w:rPr>
                <w:rFonts w:ascii="Times New Roman" w:hAnsi="Times New Roman" w:eastAsia="Times New Roman" w:cs="Times New Roman"/>
                <w:snapToGrid/>
                <w:color w:val="auto"/>
                <w:kern w:val="2"/>
              </w:rPr>
              <w:t>2</w:t>
            </w:r>
            <w:r>
              <w:rPr>
                <w:rFonts w:ascii="Times New Roman" w:hAnsi="Times New Roman" w:eastAsia="宋体" w:cs="Times New Roman"/>
                <w:snapToGrid/>
                <w:color w:val="auto"/>
                <w:kern w:val="2"/>
              </w:rPr>
              <w:t xml:space="preserve">万 </w:t>
            </w:r>
            <w:r>
              <w:rPr>
                <w:rFonts w:ascii="Times New Roman" w:hAnsi="Times New Roman" w:eastAsia="Times New Roman" w:cs="Times New Roman"/>
                <w:snapToGrid/>
                <w:color w:val="auto"/>
                <w:kern w:val="2"/>
              </w:rPr>
              <w:t>m</w:t>
            </w:r>
            <w:r>
              <w:rPr>
                <w:rFonts w:ascii="Times New Roman" w:hAnsi="Times New Roman" w:eastAsia="Times New Roman" w:cs="Times New Roman"/>
                <w:snapToGrid/>
                <w:color w:val="auto"/>
                <w:kern w:val="2"/>
                <w:vertAlign w:val="superscript"/>
              </w:rPr>
              <w:t>2</w:t>
            </w:r>
            <w:r>
              <w:rPr>
                <w:rFonts w:ascii="Times New Roman" w:hAnsi="Times New Roman" w:eastAsia="宋体" w:cs="Times New Roman"/>
                <w:snapToGrid/>
                <w:color w:val="auto"/>
                <w:kern w:val="2"/>
              </w:rPr>
              <w:t>厂房建设及配套设施</w:t>
            </w:r>
          </w:p>
        </w:tc>
        <w:tc>
          <w:tcPr>
            <w:tcW w:w="420" w:type="pct"/>
            <w:vAlign w:val="center"/>
          </w:tcPr>
          <w:p>
            <w:pPr>
              <w:adjustRightInd/>
              <w:snapToGrid/>
              <w:contextualSpacing/>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近期</w:t>
            </w:r>
          </w:p>
        </w:tc>
        <w:tc>
          <w:tcPr>
            <w:tcW w:w="987" w:type="pct"/>
            <w:vAlign w:val="center"/>
          </w:tcPr>
          <w:p>
            <w:pPr>
              <w:adjustRightInd/>
              <w:snapToGrid/>
              <w:contextualSpacing/>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因国家产业定位，已 取消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256" w:type="pct"/>
            <w:vMerge w:val="continue"/>
            <w:vAlign w:val="center"/>
          </w:tcPr>
          <w:p>
            <w:pPr>
              <w:jc w:val="center"/>
              <w:rPr>
                <w:rFonts w:ascii="Times New Roman" w:hAnsi="Times New Roman" w:eastAsia="宋体" w:cs="Times New Roman"/>
                <w:snapToGrid/>
                <w:color w:val="auto"/>
                <w:kern w:val="2"/>
              </w:rPr>
            </w:pPr>
          </w:p>
        </w:tc>
        <w:tc>
          <w:tcPr>
            <w:tcW w:w="255"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6</w:t>
            </w:r>
          </w:p>
        </w:tc>
        <w:tc>
          <w:tcPr>
            <w:tcW w:w="812" w:type="pct"/>
            <w:vAlign w:val="center"/>
          </w:tcPr>
          <w:p>
            <w:pPr>
              <w:adjustRightInd/>
              <w:snapToGrid/>
              <w:contextualSpacing/>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中关村二期</w:t>
            </w:r>
          </w:p>
          <w:p>
            <w:pPr>
              <w:adjustRightInd/>
              <w:snapToGrid/>
              <w:contextualSpacing/>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（翠屏三创园）</w:t>
            </w:r>
          </w:p>
        </w:tc>
        <w:tc>
          <w:tcPr>
            <w:tcW w:w="882" w:type="pct"/>
            <w:vAlign w:val="center"/>
          </w:tcPr>
          <w:p>
            <w:pPr>
              <w:adjustRightInd/>
              <w:snapToGrid/>
              <w:contextualSpacing/>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提高科技创新能力，加大园区创业力度</w:t>
            </w:r>
          </w:p>
        </w:tc>
        <w:tc>
          <w:tcPr>
            <w:tcW w:w="1387" w:type="pct"/>
            <w:vAlign w:val="center"/>
          </w:tcPr>
          <w:p>
            <w:pPr>
              <w:adjustRightInd/>
              <w:snapToGrid/>
              <w:contextualSpacing/>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大楼主体建设及配套设施</w:t>
            </w:r>
          </w:p>
        </w:tc>
        <w:tc>
          <w:tcPr>
            <w:tcW w:w="420" w:type="pct"/>
            <w:vAlign w:val="center"/>
          </w:tcPr>
          <w:p>
            <w:pPr>
              <w:adjustRightInd/>
              <w:snapToGrid/>
              <w:contextualSpacing/>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近期</w:t>
            </w:r>
          </w:p>
        </w:tc>
        <w:tc>
          <w:tcPr>
            <w:tcW w:w="987" w:type="pct"/>
            <w:vAlign w:val="center"/>
          </w:tcPr>
          <w:p>
            <w:pPr>
              <w:adjustRightInd/>
              <w:snapToGrid/>
              <w:contextualSpacing/>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二期已投入使用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13" w:hRule="atLeast"/>
          <w:jc w:val="center"/>
        </w:trPr>
        <w:tc>
          <w:tcPr>
            <w:tcW w:w="256" w:type="pct"/>
            <w:vMerge w:val="continue"/>
            <w:vAlign w:val="center"/>
          </w:tcPr>
          <w:p>
            <w:pPr>
              <w:jc w:val="center"/>
              <w:rPr>
                <w:rFonts w:ascii="Times New Roman" w:hAnsi="Times New Roman" w:eastAsia="宋体" w:cs="Times New Roman"/>
                <w:snapToGrid/>
                <w:color w:val="auto"/>
                <w:kern w:val="2"/>
              </w:rPr>
            </w:pPr>
          </w:p>
        </w:tc>
        <w:tc>
          <w:tcPr>
            <w:tcW w:w="255"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7</w:t>
            </w:r>
          </w:p>
        </w:tc>
        <w:tc>
          <w:tcPr>
            <w:tcW w:w="812" w:type="pct"/>
            <w:vAlign w:val="center"/>
          </w:tcPr>
          <w:p>
            <w:pPr>
              <w:adjustRightInd/>
              <w:snapToGrid/>
              <w:contextualSpacing/>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汽车系统研发</w:t>
            </w:r>
          </w:p>
        </w:tc>
        <w:tc>
          <w:tcPr>
            <w:tcW w:w="882" w:type="pct"/>
            <w:vAlign w:val="center"/>
          </w:tcPr>
          <w:p>
            <w:pPr>
              <w:adjustRightInd/>
              <w:snapToGrid/>
              <w:contextualSpacing/>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提高汽车产业发展水平</w:t>
            </w:r>
          </w:p>
        </w:tc>
        <w:tc>
          <w:tcPr>
            <w:tcW w:w="1387" w:type="pct"/>
            <w:vAlign w:val="center"/>
          </w:tcPr>
          <w:p>
            <w:pPr>
              <w:adjustRightInd/>
              <w:snapToGrid/>
              <w:contextualSpacing/>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厂房建设主体及配套工程</w:t>
            </w:r>
          </w:p>
        </w:tc>
        <w:tc>
          <w:tcPr>
            <w:tcW w:w="420" w:type="pct"/>
            <w:vAlign w:val="center"/>
          </w:tcPr>
          <w:p>
            <w:pPr>
              <w:adjustRightInd/>
              <w:snapToGrid/>
              <w:contextualSpacing/>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近期</w:t>
            </w:r>
          </w:p>
        </w:tc>
        <w:tc>
          <w:tcPr>
            <w:tcW w:w="987" w:type="pct"/>
            <w:vAlign w:val="center"/>
          </w:tcPr>
          <w:p>
            <w:pPr>
              <w:adjustRightInd/>
              <w:snapToGrid/>
              <w:contextualSpacing/>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已投入使用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52" w:hRule="atLeast"/>
          <w:jc w:val="center"/>
        </w:trPr>
        <w:tc>
          <w:tcPr>
            <w:tcW w:w="256" w:type="pct"/>
            <w:vMerge w:val="continue"/>
            <w:vAlign w:val="center"/>
          </w:tcPr>
          <w:p>
            <w:pPr>
              <w:jc w:val="center"/>
              <w:rPr>
                <w:rFonts w:ascii="Times New Roman" w:hAnsi="Times New Roman" w:eastAsia="宋体" w:cs="Times New Roman"/>
                <w:snapToGrid/>
                <w:color w:val="auto"/>
                <w:kern w:val="2"/>
              </w:rPr>
            </w:pPr>
          </w:p>
        </w:tc>
        <w:tc>
          <w:tcPr>
            <w:tcW w:w="255" w:type="pct"/>
            <w:vAlign w:val="center"/>
          </w:tcPr>
          <w:p>
            <w:pPr>
              <w:adjustRightInd/>
              <w:snapToGrid/>
              <w:jc w:val="center"/>
              <w:rPr>
                <w:rFonts w:ascii="Times New Roman" w:hAnsi="Times New Roman" w:eastAsia="宋体" w:cs="Times New Roman"/>
                <w:snapToGrid/>
                <w:color w:val="auto"/>
                <w:kern w:val="2"/>
              </w:rPr>
            </w:pPr>
            <w:r>
              <w:rPr>
                <w:rFonts w:ascii="Times New Roman" w:hAnsi="Times New Roman" w:eastAsia="Times New Roman" w:cs="Times New Roman"/>
                <w:snapToGrid/>
                <w:color w:val="auto"/>
                <w:kern w:val="2"/>
              </w:rPr>
              <w:t>8</w:t>
            </w:r>
          </w:p>
        </w:tc>
        <w:tc>
          <w:tcPr>
            <w:tcW w:w="812" w:type="pct"/>
            <w:vAlign w:val="center"/>
          </w:tcPr>
          <w:p>
            <w:pPr>
              <w:adjustRightInd/>
              <w:snapToGrid/>
              <w:jc w:val="center"/>
              <w:rPr>
                <w:rFonts w:ascii="Times New Roman" w:hAnsi="Times New Roman" w:eastAsia="宋体" w:cs="Times New Roman"/>
                <w:snapToGrid/>
                <w:color w:val="auto"/>
                <w:kern w:val="2"/>
              </w:rPr>
            </w:pPr>
            <w:r>
              <w:rPr>
                <w:rFonts w:ascii="Times New Roman" w:hAnsi="Times New Roman" w:eastAsia="Times New Roman" w:cs="Times New Roman"/>
                <w:snapToGrid/>
                <w:color w:val="auto"/>
                <w:kern w:val="2"/>
              </w:rPr>
              <w:t xml:space="preserve">20 </w:t>
            </w:r>
            <w:r>
              <w:rPr>
                <w:rFonts w:ascii="Times New Roman" w:hAnsi="Times New Roman" w:eastAsia="宋体" w:cs="Times New Roman"/>
                <w:snapToGrid/>
                <w:color w:val="auto"/>
                <w:kern w:val="2"/>
              </w:rPr>
              <w:t>万台套智能电气装备生产项目</w:t>
            </w:r>
          </w:p>
        </w:tc>
        <w:tc>
          <w:tcPr>
            <w:tcW w:w="882" w:type="pct"/>
            <w:vAlign w:val="center"/>
          </w:tcPr>
          <w:p>
            <w:pPr>
              <w:adjustRightInd/>
              <w:snapToGrid/>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完善电气自动化产业链</w:t>
            </w:r>
          </w:p>
        </w:tc>
        <w:tc>
          <w:tcPr>
            <w:tcW w:w="1387" w:type="pct"/>
            <w:vAlign w:val="center"/>
          </w:tcPr>
          <w:p>
            <w:pPr>
              <w:adjustRightInd/>
              <w:snapToGrid/>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厂房建设主体及配套工程</w:t>
            </w:r>
          </w:p>
        </w:tc>
        <w:tc>
          <w:tcPr>
            <w:tcW w:w="420" w:type="pct"/>
            <w:vAlign w:val="center"/>
          </w:tcPr>
          <w:p>
            <w:pPr>
              <w:adjustRightInd/>
              <w:snapToGrid/>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近期</w:t>
            </w:r>
          </w:p>
        </w:tc>
        <w:tc>
          <w:tcPr>
            <w:tcW w:w="987" w:type="pct"/>
            <w:vAlign w:val="center"/>
          </w:tcPr>
          <w:p>
            <w:pPr>
              <w:adjustRightInd/>
              <w:snapToGrid/>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已投入使用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23" w:hRule="atLeast"/>
          <w:jc w:val="center"/>
        </w:trPr>
        <w:tc>
          <w:tcPr>
            <w:tcW w:w="256" w:type="pct"/>
            <w:vMerge w:val="continue"/>
            <w:vAlign w:val="center"/>
          </w:tcPr>
          <w:p>
            <w:pPr>
              <w:jc w:val="center"/>
              <w:rPr>
                <w:rFonts w:ascii="Times New Roman" w:hAnsi="Times New Roman" w:eastAsia="宋体" w:cs="Times New Roman"/>
                <w:snapToGrid/>
                <w:color w:val="auto"/>
                <w:kern w:val="2"/>
              </w:rPr>
            </w:pPr>
          </w:p>
        </w:tc>
        <w:tc>
          <w:tcPr>
            <w:tcW w:w="255" w:type="pct"/>
            <w:vAlign w:val="center"/>
          </w:tcPr>
          <w:p>
            <w:pPr>
              <w:adjustRightInd/>
              <w:snapToGrid/>
              <w:jc w:val="center"/>
              <w:rPr>
                <w:rFonts w:ascii="Times New Roman" w:hAnsi="Times New Roman" w:eastAsia="宋体" w:cs="Times New Roman"/>
                <w:snapToGrid/>
                <w:color w:val="auto"/>
                <w:kern w:val="2"/>
              </w:rPr>
            </w:pPr>
            <w:r>
              <w:rPr>
                <w:rFonts w:ascii="Times New Roman" w:hAnsi="Times New Roman" w:eastAsia="Times New Roman" w:cs="Times New Roman"/>
                <w:snapToGrid/>
                <w:color w:val="auto"/>
                <w:kern w:val="2"/>
              </w:rPr>
              <w:t>9</w:t>
            </w:r>
          </w:p>
        </w:tc>
        <w:tc>
          <w:tcPr>
            <w:tcW w:w="812" w:type="pct"/>
            <w:vAlign w:val="center"/>
          </w:tcPr>
          <w:p>
            <w:pPr>
              <w:adjustRightInd/>
              <w:snapToGrid/>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 xml:space="preserve">年产 </w:t>
            </w:r>
            <w:r>
              <w:rPr>
                <w:rFonts w:ascii="Times New Roman" w:hAnsi="Times New Roman" w:eastAsia="Times New Roman" w:cs="Times New Roman"/>
                <w:snapToGrid/>
                <w:color w:val="auto"/>
                <w:kern w:val="2"/>
              </w:rPr>
              <w:t>6</w:t>
            </w:r>
            <w:r>
              <w:rPr>
                <w:rFonts w:ascii="Times New Roman" w:hAnsi="Times New Roman" w:eastAsia="宋体" w:cs="Times New Roman"/>
                <w:snapToGrid/>
                <w:color w:val="auto"/>
                <w:kern w:val="2"/>
              </w:rPr>
              <w:t>万台</w:t>
            </w:r>
            <w:r>
              <w:rPr>
                <w:rFonts w:ascii="Times New Roman" w:hAnsi="Times New Roman" w:eastAsia="Times New Roman" w:cs="Times New Roman"/>
                <w:snapToGrid/>
                <w:color w:val="auto"/>
                <w:kern w:val="2"/>
              </w:rPr>
              <w:t>PDS.PS</w:t>
            </w:r>
            <w:r>
              <w:rPr>
                <w:rFonts w:ascii="Times New Roman" w:hAnsi="Times New Roman" w:eastAsia="宋体" w:cs="Times New Roman"/>
                <w:snapToGrid/>
                <w:color w:val="auto"/>
                <w:kern w:val="2"/>
              </w:rPr>
              <w:t>系列变电站自动化系统</w:t>
            </w:r>
          </w:p>
        </w:tc>
        <w:tc>
          <w:tcPr>
            <w:tcW w:w="882" w:type="pct"/>
            <w:vAlign w:val="center"/>
          </w:tcPr>
          <w:p>
            <w:pPr>
              <w:adjustRightInd/>
              <w:snapToGrid/>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提高电力设备生产能力， 提高 产品竞争力</w:t>
            </w:r>
          </w:p>
        </w:tc>
        <w:tc>
          <w:tcPr>
            <w:tcW w:w="1387" w:type="pct"/>
            <w:vAlign w:val="center"/>
          </w:tcPr>
          <w:p>
            <w:pPr>
              <w:adjustRightInd/>
              <w:snapToGrid/>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厂房建设主体及配套工程</w:t>
            </w:r>
          </w:p>
        </w:tc>
        <w:tc>
          <w:tcPr>
            <w:tcW w:w="420" w:type="pct"/>
            <w:vAlign w:val="center"/>
          </w:tcPr>
          <w:p>
            <w:pPr>
              <w:adjustRightInd/>
              <w:snapToGrid/>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近期</w:t>
            </w:r>
          </w:p>
        </w:tc>
        <w:tc>
          <w:tcPr>
            <w:tcW w:w="987" w:type="pct"/>
            <w:vAlign w:val="center"/>
          </w:tcPr>
          <w:p>
            <w:pPr>
              <w:adjustRightInd/>
              <w:snapToGrid/>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已投入使用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256" w:type="pct"/>
            <w:vMerge w:val="continue"/>
            <w:vAlign w:val="center"/>
          </w:tcPr>
          <w:p>
            <w:pPr>
              <w:jc w:val="center"/>
              <w:rPr>
                <w:rFonts w:ascii="Times New Roman" w:hAnsi="Times New Roman" w:eastAsia="宋体" w:cs="Times New Roman"/>
                <w:snapToGrid/>
                <w:color w:val="auto"/>
                <w:kern w:val="2"/>
              </w:rPr>
            </w:pPr>
          </w:p>
        </w:tc>
        <w:tc>
          <w:tcPr>
            <w:tcW w:w="255" w:type="pct"/>
            <w:vAlign w:val="center"/>
          </w:tcPr>
          <w:p>
            <w:pPr>
              <w:adjustRightInd/>
              <w:snapToGrid/>
              <w:jc w:val="center"/>
              <w:rPr>
                <w:rFonts w:ascii="Times New Roman" w:hAnsi="Times New Roman" w:eastAsia="Times New Roman" w:cs="Times New Roman"/>
                <w:snapToGrid/>
                <w:color w:val="auto"/>
                <w:kern w:val="2"/>
              </w:rPr>
            </w:pPr>
            <w:r>
              <w:rPr>
                <w:rFonts w:ascii="Times New Roman" w:hAnsi="Times New Roman" w:eastAsia="Times New Roman" w:cs="Times New Roman"/>
                <w:snapToGrid/>
                <w:color w:val="auto"/>
                <w:kern w:val="2"/>
              </w:rPr>
              <w:t>10</w:t>
            </w:r>
          </w:p>
        </w:tc>
        <w:tc>
          <w:tcPr>
            <w:tcW w:w="812" w:type="pct"/>
            <w:vAlign w:val="center"/>
          </w:tcPr>
          <w:p>
            <w:pPr>
              <w:adjustRightInd/>
              <w:snapToGrid/>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环保设备研发中心项目</w:t>
            </w:r>
          </w:p>
        </w:tc>
        <w:tc>
          <w:tcPr>
            <w:tcW w:w="882" w:type="pct"/>
            <w:vAlign w:val="center"/>
          </w:tcPr>
          <w:p>
            <w:pPr>
              <w:adjustRightInd/>
              <w:snapToGrid/>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提高园区环保设备研发与应用 能力</w:t>
            </w:r>
          </w:p>
        </w:tc>
        <w:tc>
          <w:tcPr>
            <w:tcW w:w="1387" w:type="pct"/>
            <w:vAlign w:val="center"/>
          </w:tcPr>
          <w:p>
            <w:pPr>
              <w:adjustRightInd/>
              <w:snapToGrid/>
              <w:jc w:val="center"/>
              <w:rPr>
                <w:rFonts w:ascii="Times New Roman" w:hAnsi="Times New Roman" w:eastAsia="宋体" w:cs="Times New Roman"/>
                <w:color w:val="auto"/>
              </w:rPr>
            </w:pPr>
            <w:r>
              <w:rPr>
                <w:rFonts w:ascii="Times New Roman" w:hAnsi="Times New Roman" w:eastAsia="Times New Roman" w:cs="Times New Roman"/>
                <w:snapToGrid/>
                <w:color w:val="auto"/>
                <w:kern w:val="2"/>
              </w:rPr>
              <w:t>4.8</w:t>
            </w:r>
            <w:r>
              <w:rPr>
                <w:rFonts w:ascii="Times New Roman" w:hAnsi="Times New Roman" w:eastAsia="宋体" w:cs="Times New Roman"/>
                <w:snapToGrid/>
                <w:color w:val="auto"/>
                <w:kern w:val="2"/>
              </w:rPr>
              <w:t>万平米研发大楼主体工程</w:t>
            </w:r>
          </w:p>
        </w:tc>
        <w:tc>
          <w:tcPr>
            <w:tcW w:w="420" w:type="pct"/>
            <w:vAlign w:val="center"/>
          </w:tcPr>
          <w:p>
            <w:pPr>
              <w:adjustRightInd/>
              <w:snapToGrid/>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近期</w:t>
            </w:r>
          </w:p>
        </w:tc>
        <w:tc>
          <w:tcPr>
            <w:tcW w:w="987" w:type="pct"/>
            <w:vAlign w:val="center"/>
          </w:tcPr>
          <w:p>
            <w:pPr>
              <w:adjustRightInd/>
              <w:snapToGrid/>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江南环保已投入使用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45" w:hRule="atLeast"/>
          <w:jc w:val="center"/>
        </w:trPr>
        <w:tc>
          <w:tcPr>
            <w:tcW w:w="256" w:type="pct"/>
            <w:vMerge w:val="restar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能源改造与高效利用工程</w:t>
            </w:r>
          </w:p>
        </w:tc>
        <w:tc>
          <w:tcPr>
            <w:tcW w:w="255" w:type="pct"/>
            <w:vAlign w:val="center"/>
          </w:tcPr>
          <w:p>
            <w:pPr>
              <w:adjustRightInd/>
              <w:snapToGrid/>
              <w:jc w:val="center"/>
              <w:rPr>
                <w:rFonts w:ascii="Times New Roman" w:hAnsi="Times New Roman" w:eastAsia="宋体" w:cs="Times New Roman"/>
                <w:snapToGrid/>
                <w:color w:val="auto"/>
                <w:kern w:val="2"/>
              </w:rPr>
            </w:pPr>
            <w:r>
              <w:rPr>
                <w:rFonts w:ascii="Times New Roman" w:hAnsi="Times New Roman" w:eastAsia="Times New Roman" w:cs="Times New Roman"/>
                <w:snapToGrid/>
                <w:color w:val="auto"/>
                <w:kern w:val="2"/>
              </w:rPr>
              <w:t>11</w:t>
            </w:r>
          </w:p>
        </w:tc>
        <w:tc>
          <w:tcPr>
            <w:tcW w:w="812" w:type="pct"/>
            <w:vAlign w:val="center"/>
          </w:tcPr>
          <w:p>
            <w:pPr>
              <w:adjustRightInd/>
              <w:snapToGrid/>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上海大众南京公司自备锅炉煤改气工程</w:t>
            </w:r>
          </w:p>
        </w:tc>
        <w:tc>
          <w:tcPr>
            <w:tcW w:w="882" w:type="pct"/>
            <w:vAlign w:val="center"/>
          </w:tcPr>
          <w:p>
            <w:pPr>
              <w:adjustRightInd/>
              <w:snapToGrid/>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提高清洁能源的比重</w:t>
            </w:r>
          </w:p>
        </w:tc>
        <w:tc>
          <w:tcPr>
            <w:tcW w:w="1387" w:type="pct"/>
            <w:vAlign w:val="center"/>
          </w:tcPr>
          <w:p>
            <w:pPr>
              <w:adjustRightInd/>
              <w:snapToGrid/>
              <w:jc w:val="both"/>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上海大众南京公司逐步淘汰燃煤锅炉，将新建</w:t>
            </w:r>
            <w:r>
              <w:rPr>
                <w:rFonts w:ascii="Times New Roman" w:hAnsi="Times New Roman" w:eastAsia="Times New Roman" w:cs="Times New Roman"/>
                <w:snapToGrid/>
                <w:color w:val="auto"/>
                <w:kern w:val="2"/>
              </w:rPr>
              <w:t xml:space="preserve">4 </w:t>
            </w:r>
            <w:r>
              <w:rPr>
                <w:rFonts w:ascii="Times New Roman" w:hAnsi="Times New Roman" w:eastAsia="宋体" w:cs="Times New Roman"/>
                <w:snapToGrid/>
                <w:color w:val="auto"/>
                <w:kern w:val="2"/>
              </w:rPr>
              <w:t>台</w:t>
            </w:r>
            <w:r>
              <w:rPr>
                <w:rFonts w:ascii="Times New Roman" w:hAnsi="Times New Roman" w:eastAsia="Times New Roman" w:cs="Times New Roman"/>
                <w:snapToGrid/>
                <w:color w:val="auto"/>
                <w:kern w:val="2"/>
              </w:rPr>
              <w:t xml:space="preserve">30 </w:t>
            </w:r>
            <w:r>
              <w:rPr>
                <w:rFonts w:ascii="Times New Roman" w:hAnsi="Times New Roman" w:eastAsia="宋体" w:cs="Times New Roman"/>
                <w:snapToGrid/>
                <w:color w:val="auto"/>
                <w:kern w:val="2"/>
              </w:rPr>
              <w:t>吨的燃气锅炉</w:t>
            </w:r>
          </w:p>
        </w:tc>
        <w:tc>
          <w:tcPr>
            <w:tcW w:w="420" w:type="pct"/>
            <w:vAlign w:val="center"/>
          </w:tcPr>
          <w:p>
            <w:pPr>
              <w:adjustRightInd/>
              <w:snapToGrid/>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近期</w:t>
            </w:r>
          </w:p>
        </w:tc>
        <w:tc>
          <w:tcPr>
            <w:tcW w:w="987" w:type="pct"/>
            <w:vAlign w:val="center"/>
          </w:tcPr>
          <w:p>
            <w:pPr>
              <w:adjustRightInd/>
              <w:snapToGrid/>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上汽大众南京公司逐步淘汰燃煤锅炉，新建了</w:t>
            </w:r>
            <w:r>
              <w:rPr>
                <w:rFonts w:ascii="Times New Roman" w:hAnsi="Times New Roman" w:eastAsia="Times New Roman" w:cs="Times New Roman"/>
                <w:snapToGrid/>
                <w:color w:val="auto"/>
                <w:kern w:val="2"/>
              </w:rPr>
              <w:t>4</w:t>
            </w:r>
            <w:r>
              <w:rPr>
                <w:rFonts w:ascii="Times New Roman" w:hAnsi="Times New Roman" w:eastAsia="宋体" w:cs="Times New Roman"/>
                <w:snapToGrid/>
                <w:color w:val="auto"/>
                <w:kern w:val="2"/>
              </w:rPr>
              <w:t>台</w:t>
            </w:r>
            <w:r>
              <w:rPr>
                <w:rFonts w:ascii="Times New Roman" w:hAnsi="Times New Roman" w:eastAsia="Times New Roman" w:cs="Times New Roman"/>
                <w:snapToGrid/>
                <w:color w:val="auto"/>
                <w:kern w:val="2"/>
              </w:rPr>
              <w:t>30</w:t>
            </w:r>
            <w:r>
              <w:rPr>
                <w:rFonts w:ascii="Times New Roman" w:hAnsi="Times New Roman" w:eastAsia="宋体" w:cs="Times New Roman"/>
                <w:snapToGrid/>
                <w:color w:val="auto"/>
                <w:kern w:val="2"/>
              </w:rPr>
              <w:t>吨的燃气锅炉。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45" w:hRule="atLeast"/>
          <w:jc w:val="center"/>
        </w:trPr>
        <w:tc>
          <w:tcPr>
            <w:tcW w:w="256" w:type="pct"/>
            <w:vMerge w:val="continue"/>
            <w:vAlign w:val="center"/>
          </w:tcPr>
          <w:p>
            <w:pPr>
              <w:jc w:val="center"/>
              <w:rPr>
                <w:rFonts w:ascii="Times New Roman" w:hAnsi="Times New Roman" w:eastAsia="宋体" w:cs="Times New Roman"/>
                <w:snapToGrid/>
                <w:color w:val="auto"/>
                <w:kern w:val="2"/>
              </w:rPr>
            </w:pPr>
          </w:p>
        </w:tc>
        <w:tc>
          <w:tcPr>
            <w:tcW w:w="255" w:type="pct"/>
            <w:vAlign w:val="center"/>
          </w:tcPr>
          <w:p>
            <w:pPr>
              <w:adjustRightInd/>
              <w:snapToGrid/>
              <w:jc w:val="center"/>
              <w:rPr>
                <w:rFonts w:ascii="Times New Roman" w:hAnsi="Times New Roman" w:eastAsia="宋体" w:cs="Times New Roman"/>
                <w:snapToGrid/>
                <w:color w:val="auto"/>
                <w:kern w:val="2"/>
              </w:rPr>
            </w:pPr>
            <w:r>
              <w:rPr>
                <w:rFonts w:ascii="Times New Roman" w:hAnsi="Times New Roman" w:eastAsia="Times New Roman" w:cs="Times New Roman"/>
                <w:snapToGrid/>
                <w:color w:val="auto"/>
                <w:kern w:val="2"/>
              </w:rPr>
              <w:t>12</w:t>
            </w:r>
          </w:p>
        </w:tc>
        <w:tc>
          <w:tcPr>
            <w:tcW w:w="812" w:type="pct"/>
            <w:vAlign w:val="center"/>
          </w:tcPr>
          <w:p>
            <w:pPr>
              <w:adjustRightInd/>
              <w:snapToGrid/>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协鑫集团金太阳示范工程建设</w:t>
            </w:r>
          </w:p>
        </w:tc>
        <w:tc>
          <w:tcPr>
            <w:tcW w:w="882" w:type="pct"/>
            <w:vAlign w:val="center"/>
          </w:tcPr>
          <w:p>
            <w:pPr>
              <w:adjustRightInd/>
              <w:snapToGrid/>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提高新能源的比重</w:t>
            </w:r>
          </w:p>
        </w:tc>
        <w:tc>
          <w:tcPr>
            <w:tcW w:w="1387" w:type="pct"/>
            <w:vAlign w:val="center"/>
          </w:tcPr>
          <w:p>
            <w:pPr>
              <w:adjustRightInd/>
              <w:snapToGrid/>
              <w:jc w:val="both"/>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由协鑫热电厂出资，利用屋顶安装太阳能晶硅电池等发电设备，系统所发的电将直接并网。不仅可供该建筑本身使用，还可以用于普通居民，并与该建筑的应急电源相连，一旦电源出现中断，系统可再几秒内直接供电。</w:t>
            </w:r>
          </w:p>
        </w:tc>
        <w:tc>
          <w:tcPr>
            <w:tcW w:w="420" w:type="pct"/>
            <w:vAlign w:val="center"/>
          </w:tcPr>
          <w:p>
            <w:pPr>
              <w:adjustRightInd/>
              <w:snapToGrid/>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近期</w:t>
            </w:r>
          </w:p>
        </w:tc>
        <w:tc>
          <w:tcPr>
            <w:tcW w:w="987" w:type="pct"/>
            <w:vAlign w:val="center"/>
          </w:tcPr>
          <w:p>
            <w:pPr>
              <w:adjustRightInd/>
              <w:snapToGrid/>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上汽大众、南瑞继保、金智科技、中电光伏、德朔、大全等 企业已陆续开展光伏</w:t>
            </w:r>
          </w:p>
          <w:p>
            <w:pPr>
              <w:adjustRightInd/>
              <w:snapToGrid/>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发电示范应用。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45" w:hRule="atLeast"/>
          <w:jc w:val="center"/>
        </w:trPr>
        <w:tc>
          <w:tcPr>
            <w:tcW w:w="256" w:type="pct"/>
            <w:vMerge w:val="continue"/>
            <w:vAlign w:val="center"/>
          </w:tcPr>
          <w:p>
            <w:pPr>
              <w:jc w:val="center"/>
              <w:rPr>
                <w:rFonts w:ascii="Times New Roman" w:hAnsi="Times New Roman" w:eastAsia="宋体" w:cs="Times New Roman"/>
                <w:snapToGrid/>
                <w:color w:val="auto"/>
                <w:kern w:val="2"/>
              </w:rPr>
            </w:pPr>
          </w:p>
        </w:tc>
        <w:tc>
          <w:tcPr>
            <w:tcW w:w="255"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13</w:t>
            </w:r>
          </w:p>
        </w:tc>
        <w:tc>
          <w:tcPr>
            <w:tcW w:w="81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燃气冷热电三联供机组</w:t>
            </w:r>
          </w:p>
        </w:tc>
        <w:tc>
          <w:tcPr>
            <w:tcW w:w="88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逐步降低煤电比重，调整电力行业能源结构</w:t>
            </w:r>
          </w:p>
        </w:tc>
        <w:tc>
          <w:tcPr>
            <w:tcW w:w="1387" w:type="pct"/>
            <w:vAlign w:val="center"/>
          </w:tcPr>
          <w:p>
            <w:pPr>
              <w:jc w:val="both"/>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协鑫热电厂建360MW的燃气冷热电三联供机组，产生的电力满足用户的电力需求，系统排出的废热通过余热回收利用设备（余热锅炉或者余热直燃机等）向用户供热、供冷</w:t>
            </w:r>
          </w:p>
        </w:tc>
        <w:tc>
          <w:tcPr>
            <w:tcW w:w="420"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近期</w:t>
            </w:r>
          </w:p>
        </w:tc>
        <w:tc>
          <w:tcPr>
            <w:tcW w:w="987"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南京协鑫热电厂360MW的燃气冷热电三联供机组项目已完成，综合能源利用率可达80%以上</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Merge w:val="continue"/>
            <w:vAlign w:val="center"/>
          </w:tcPr>
          <w:p>
            <w:pPr>
              <w:rPr>
                <w:rFonts w:ascii="Times New Roman" w:hAnsi="Times New Roman" w:eastAsia="宋体" w:cs="Times New Roman"/>
                <w:snapToGrid/>
                <w:color w:val="auto"/>
                <w:kern w:val="2"/>
              </w:rPr>
            </w:pPr>
          </w:p>
        </w:tc>
        <w:tc>
          <w:tcPr>
            <w:tcW w:w="255"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14</w:t>
            </w:r>
          </w:p>
        </w:tc>
        <w:tc>
          <w:tcPr>
            <w:tcW w:w="81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上海大众南京公司节能改造</w:t>
            </w:r>
          </w:p>
        </w:tc>
        <w:tc>
          <w:tcPr>
            <w:tcW w:w="88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减少二氧化碳和挥发性物质排放</w:t>
            </w:r>
          </w:p>
        </w:tc>
        <w:tc>
          <w:tcPr>
            <w:tcW w:w="1387" w:type="pct"/>
            <w:vAlign w:val="center"/>
          </w:tcPr>
          <w:p>
            <w:pPr>
              <w:jc w:val="both"/>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上海大众南京公司将对原有的传统溶剂型汽车涂装生产线进行水性化改造，相比传统溶剂型涂料，水性涂料产生的二氧化碳因此减少15%，挥发性有机化合物减少45%，节能10%，各种废气净化率高达99%。</w:t>
            </w:r>
          </w:p>
        </w:tc>
        <w:tc>
          <w:tcPr>
            <w:tcW w:w="420"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近期</w:t>
            </w:r>
          </w:p>
        </w:tc>
        <w:tc>
          <w:tcPr>
            <w:tcW w:w="987"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上海大众南京公司新建生产线都采用水性涂料，2021年旧生产线也改造完成。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Merge w:val="continue"/>
            <w:vAlign w:val="center"/>
          </w:tcPr>
          <w:p>
            <w:pPr>
              <w:rPr>
                <w:rFonts w:ascii="Times New Roman" w:hAnsi="Times New Roman" w:eastAsia="宋体" w:cs="Times New Roman"/>
                <w:snapToGrid/>
                <w:color w:val="auto"/>
                <w:kern w:val="2"/>
              </w:rPr>
            </w:pPr>
          </w:p>
        </w:tc>
        <w:tc>
          <w:tcPr>
            <w:tcW w:w="255"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15</w:t>
            </w:r>
          </w:p>
        </w:tc>
        <w:tc>
          <w:tcPr>
            <w:tcW w:w="81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重点耗能企业能源系统信息化改造</w:t>
            </w:r>
          </w:p>
        </w:tc>
        <w:tc>
          <w:tcPr>
            <w:tcW w:w="88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应用信息技术，提升企业能源利用效率，降低碳排放</w:t>
            </w:r>
          </w:p>
        </w:tc>
        <w:tc>
          <w:tcPr>
            <w:tcW w:w="1387" w:type="pct"/>
            <w:vAlign w:val="center"/>
          </w:tcPr>
          <w:p>
            <w:pPr>
              <w:jc w:val="both"/>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针对区内重点耗能企业，开发区政府鼓励其采用信息技术和各种先进的传感器与控制器，整合生产控制系统，调整生产过程中资源的投入量。并为企业提供财政和政策上实实在在的支持。</w:t>
            </w:r>
          </w:p>
        </w:tc>
        <w:tc>
          <w:tcPr>
            <w:tcW w:w="420"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中远期</w:t>
            </w:r>
          </w:p>
        </w:tc>
        <w:tc>
          <w:tcPr>
            <w:tcW w:w="987"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区内水务集团、吉宝通讯、上汽大众、群志光电等14家企业编制企业能源利用报告</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0" w:type="auto"/>
            <w:vMerge w:val="continue"/>
            <w:vAlign w:val="center"/>
          </w:tcPr>
          <w:p>
            <w:pPr>
              <w:rPr>
                <w:rFonts w:ascii="Times New Roman" w:hAnsi="Times New Roman" w:eastAsia="宋体" w:cs="Times New Roman"/>
                <w:snapToGrid/>
                <w:color w:val="auto"/>
                <w:kern w:val="2"/>
              </w:rPr>
            </w:pPr>
          </w:p>
        </w:tc>
        <w:tc>
          <w:tcPr>
            <w:tcW w:w="255"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16</w:t>
            </w:r>
          </w:p>
        </w:tc>
        <w:tc>
          <w:tcPr>
            <w:tcW w:w="81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中水回用工程</w:t>
            </w:r>
          </w:p>
        </w:tc>
        <w:tc>
          <w:tcPr>
            <w:tcW w:w="88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提高园区中水回用率</w:t>
            </w:r>
          </w:p>
        </w:tc>
        <w:tc>
          <w:tcPr>
            <w:tcW w:w="1387" w:type="pct"/>
            <w:vAlign w:val="center"/>
          </w:tcPr>
          <w:p>
            <w:pPr>
              <w:jc w:val="both"/>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利用污水处理厂出水作为水源，与污水处理厂共用相关辅助设施，增设配电系统、控制系统、通风系统等。中水主要用于道路清扫用水，城市绿化用水、生活杂用水和工业企业回用水。</w:t>
            </w:r>
          </w:p>
        </w:tc>
        <w:tc>
          <w:tcPr>
            <w:tcW w:w="420"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近期</w:t>
            </w:r>
          </w:p>
        </w:tc>
        <w:tc>
          <w:tcPr>
            <w:tcW w:w="987"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开发区污水新增2万吨再生水回用设计单元2018年底通过验收。上汽大众汽车有限公司南京分公司于2015年新增中水回用项目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256" w:type="pct"/>
            <w:vMerge w:val="restar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产业生态化改造工程</w:t>
            </w:r>
          </w:p>
        </w:tc>
        <w:tc>
          <w:tcPr>
            <w:tcW w:w="255"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17</w:t>
            </w:r>
          </w:p>
        </w:tc>
        <w:tc>
          <w:tcPr>
            <w:tcW w:w="81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电子产品低碳化</w:t>
            </w:r>
          </w:p>
        </w:tc>
        <w:tc>
          <w:tcPr>
            <w:tcW w:w="88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研发设计低碳电子产品，降低产品使用过程中碳排放</w:t>
            </w:r>
          </w:p>
        </w:tc>
        <w:tc>
          <w:tcPr>
            <w:tcW w:w="1387" w:type="pct"/>
            <w:vAlign w:val="center"/>
          </w:tcPr>
          <w:p>
            <w:pPr>
              <w:jc w:val="both"/>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开发区各电子信息企业要加大对低碳绿色电子产品研发的投资力度，参照产品节能标准，借鉴世界先进技术，努力降低产品使用能耗。</w:t>
            </w:r>
          </w:p>
        </w:tc>
        <w:tc>
          <w:tcPr>
            <w:tcW w:w="420"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近期</w:t>
            </w:r>
          </w:p>
        </w:tc>
        <w:tc>
          <w:tcPr>
            <w:tcW w:w="987" w:type="pct"/>
            <w:vAlign w:val="center"/>
          </w:tcPr>
          <w:p>
            <w:pPr>
              <w:jc w:val="both"/>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区内电子信息企业借鉴国内外先进技术，加大对研发的投资力度，成立多家企业博士、硕士工作站</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3" w:hRule="atLeast"/>
          <w:jc w:val="center"/>
        </w:trPr>
        <w:tc>
          <w:tcPr>
            <w:tcW w:w="0" w:type="auto"/>
            <w:vMerge w:val="continue"/>
            <w:vAlign w:val="center"/>
          </w:tcPr>
          <w:p>
            <w:pPr>
              <w:rPr>
                <w:rFonts w:ascii="Times New Roman" w:hAnsi="Times New Roman" w:eastAsia="宋体" w:cs="Times New Roman"/>
                <w:snapToGrid/>
                <w:color w:val="auto"/>
                <w:kern w:val="2"/>
              </w:rPr>
            </w:pPr>
          </w:p>
        </w:tc>
        <w:tc>
          <w:tcPr>
            <w:tcW w:w="255"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18</w:t>
            </w:r>
          </w:p>
        </w:tc>
        <w:tc>
          <w:tcPr>
            <w:tcW w:w="81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新能源汽车工程</w:t>
            </w:r>
          </w:p>
        </w:tc>
        <w:tc>
          <w:tcPr>
            <w:tcW w:w="88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调整产业结构，扩大新能源汽车的生产比重。</w:t>
            </w:r>
          </w:p>
        </w:tc>
        <w:tc>
          <w:tcPr>
            <w:tcW w:w="1387" w:type="pct"/>
            <w:vAlign w:val="center"/>
          </w:tcPr>
          <w:p>
            <w:pPr>
              <w:jc w:val="both"/>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开发区内的上海大众、长安马自达等汽车生产企业引入在技术上已较为成熟的纯电动、混合动力和燃料电池三类新能源汽车的生产线。</w:t>
            </w:r>
          </w:p>
        </w:tc>
        <w:tc>
          <w:tcPr>
            <w:tcW w:w="420"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中远期</w:t>
            </w:r>
          </w:p>
        </w:tc>
        <w:tc>
          <w:tcPr>
            <w:tcW w:w="987" w:type="pct"/>
            <w:vAlign w:val="center"/>
          </w:tcPr>
          <w:p>
            <w:pPr>
              <w:jc w:val="both"/>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开发区正鼓励企业引入在技术上已较为成熟的纯电动、混合动力和燃料电池三类新能源汽车的生产线。上海大众混合动力汽车生产线也逐步投入生产。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Merge w:val="continue"/>
            <w:vAlign w:val="center"/>
          </w:tcPr>
          <w:p>
            <w:pPr>
              <w:rPr>
                <w:rFonts w:ascii="Times New Roman" w:hAnsi="Times New Roman" w:eastAsia="宋体" w:cs="Times New Roman"/>
                <w:snapToGrid/>
                <w:color w:val="auto"/>
                <w:kern w:val="2"/>
              </w:rPr>
            </w:pPr>
          </w:p>
        </w:tc>
        <w:tc>
          <w:tcPr>
            <w:tcW w:w="255"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19</w:t>
            </w:r>
          </w:p>
        </w:tc>
        <w:tc>
          <w:tcPr>
            <w:tcW w:w="81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建设物流信息平台</w:t>
            </w:r>
          </w:p>
        </w:tc>
        <w:tc>
          <w:tcPr>
            <w:tcW w:w="88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使物流服务智能信息化，推进物流信息技术的开发，搭建跨地区、跨行业的信息平台，实现供应链物流信息共享</w:t>
            </w:r>
          </w:p>
        </w:tc>
        <w:tc>
          <w:tcPr>
            <w:tcW w:w="1387" w:type="pct"/>
            <w:vAlign w:val="center"/>
          </w:tcPr>
          <w:p>
            <w:pPr>
              <w:jc w:val="both"/>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鼓励物流企业开发有自主知识产权的电子物流信息平台</w:t>
            </w:r>
          </w:p>
        </w:tc>
        <w:tc>
          <w:tcPr>
            <w:tcW w:w="420"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中远期</w:t>
            </w:r>
          </w:p>
        </w:tc>
        <w:tc>
          <w:tcPr>
            <w:tcW w:w="987" w:type="pct"/>
            <w:vAlign w:val="center"/>
          </w:tcPr>
          <w:p>
            <w:pPr>
              <w:jc w:val="both"/>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阿里巴巴菜鸟中国智能骨干网、顺丰江苏总部、苏宁航空物流园、南京华瑞 海航综合物流园已入驻园区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0" w:type="auto"/>
            <w:vMerge w:val="continue"/>
            <w:vAlign w:val="center"/>
          </w:tcPr>
          <w:p>
            <w:pPr>
              <w:rPr>
                <w:rFonts w:ascii="Times New Roman" w:hAnsi="Times New Roman" w:eastAsia="宋体" w:cs="Times New Roman"/>
                <w:snapToGrid/>
                <w:color w:val="auto"/>
                <w:kern w:val="2"/>
              </w:rPr>
            </w:pPr>
          </w:p>
        </w:tc>
        <w:tc>
          <w:tcPr>
            <w:tcW w:w="255"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20</w:t>
            </w:r>
          </w:p>
        </w:tc>
        <w:tc>
          <w:tcPr>
            <w:tcW w:w="81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建设生态旅游基地</w:t>
            </w:r>
          </w:p>
        </w:tc>
        <w:tc>
          <w:tcPr>
            <w:tcW w:w="88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大力发展生态旅游</w:t>
            </w:r>
          </w:p>
        </w:tc>
        <w:tc>
          <w:tcPr>
            <w:tcW w:w="1387" w:type="pct"/>
            <w:vAlign w:val="center"/>
          </w:tcPr>
          <w:p>
            <w:pPr>
              <w:jc w:val="both"/>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规划在江宁经济技术开发区内宁杭高速公路以西、绕城公路二环以北、韩府山、翠屏山、将军山及牛首山以东，秦淮新河以南地块上建造行政、商业、生活、文教综合功能区，吸引游客到此观光，大力发展生态旅游。</w:t>
            </w:r>
          </w:p>
        </w:tc>
        <w:tc>
          <w:tcPr>
            <w:tcW w:w="420"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中远期</w:t>
            </w:r>
          </w:p>
        </w:tc>
        <w:tc>
          <w:tcPr>
            <w:tcW w:w="987" w:type="pct"/>
            <w:vAlign w:val="center"/>
          </w:tcPr>
          <w:p>
            <w:pPr>
              <w:jc w:val="both"/>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开发区把牛首山、将军山、翠屏山等周边的开发建设作为完善城市功能、提升城市品质、发展旅游经济的重要工作加以推进。已完成各类工程30余项，累计投入资金2.3亿元，初步打造出了一个集旅游休闲、观光健身、踏青揽胜为一体的休闲旅游景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377" w:hRule="atLeast"/>
          <w:jc w:val="center"/>
        </w:trPr>
        <w:tc>
          <w:tcPr>
            <w:tcW w:w="256" w:type="pct"/>
            <w:vMerge w:val="restar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节能建筑工程</w:t>
            </w:r>
          </w:p>
        </w:tc>
        <w:tc>
          <w:tcPr>
            <w:tcW w:w="255"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21</w:t>
            </w:r>
          </w:p>
        </w:tc>
        <w:tc>
          <w:tcPr>
            <w:tcW w:w="81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冰蓄冷示范工程</w:t>
            </w:r>
          </w:p>
        </w:tc>
        <w:tc>
          <w:tcPr>
            <w:tcW w:w="88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减缓高峰供电压力，减少电厂装机容量。从而减小电厂的设备投资、运行费用以及CO2等污染物的排放量。</w:t>
            </w:r>
          </w:p>
        </w:tc>
        <w:tc>
          <w:tcPr>
            <w:tcW w:w="1387" w:type="pct"/>
            <w:vAlign w:val="center"/>
          </w:tcPr>
          <w:p>
            <w:pPr>
              <w:jc w:val="both"/>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建立示范工程，办公楼以冰蓄冷集中供冷系统替代分散空调系统，利用夜间电网低谷时间，制冷主机制冷并由蓄冷设备将冷量储存起来，待白天电网高峰用电时间，再将冷量释放出来满足高峰空调负荷的需要。</w:t>
            </w:r>
          </w:p>
        </w:tc>
        <w:tc>
          <w:tcPr>
            <w:tcW w:w="420"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近期</w:t>
            </w:r>
          </w:p>
        </w:tc>
        <w:tc>
          <w:tcPr>
            <w:tcW w:w="987" w:type="pct"/>
            <w:vAlign w:val="center"/>
          </w:tcPr>
          <w:p>
            <w:pPr>
              <w:jc w:val="both"/>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开发区正向协鑫热电积极推广冰蓄冷，从而减少设备投资、运行费用以及CO2等污染物的排放量。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Merge w:val="continue"/>
            <w:vAlign w:val="center"/>
          </w:tcPr>
          <w:p>
            <w:pPr>
              <w:rPr>
                <w:rFonts w:ascii="Times New Roman" w:hAnsi="Times New Roman" w:eastAsia="宋体" w:cs="Times New Roman"/>
                <w:snapToGrid/>
                <w:color w:val="auto"/>
                <w:kern w:val="2"/>
              </w:rPr>
            </w:pPr>
          </w:p>
        </w:tc>
        <w:tc>
          <w:tcPr>
            <w:tcW w:w="255"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22</w:t>
            </w:r>
          </w:p>
        </w:tc>
        <w:tc>
          <w:tcPr>
            <w:tcW w:w="81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推广节能厂房示范工程建设</w:t>
            </w:r>
          </w:p>
        </w:tc>
        <w:tc>
          <w:tcPr>
            <w:tcW w:w="88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加大地源热交换技术在园区中的应用</w:t>
            </w:r>
          </w:p>
        </w:tc>
        <w:tc>
          <w:tcPr>
            <w:tcW w:w="1387" w:type="pct"/>
            <w:vAlign w:val="center"/>
          </w:tcPr>
          <w:p>
            <w:pPr>
              <w:jc w:val="both"/>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以南京曼奈柯斯电器有限公司的环保厂房作为亮点示范项目，大力推广新能源在厂房中的应用</w:t>
            </w:r>
          </w:p>
        </w:tc>
        <w:tc>
          <w:tcPr>
            <w:tcW w:w="420"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近期</w:t>
            </w:r>
          </w:p>
        </w:tc>
        <w:tc>
          <w:tcPr>
            <w:tcW w:w="987" w:type="pct"/>
            <w:vAlign w:val="center"/>
          </w:tcPr>
          <w:p>
            <w:pPr>
              <w:jc w:val="both"/>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开发区以南京曼奈柯斯电器有限公司的环保厂房作为亮点示范项目，大力推广新能源在厂房中的应用，已成功应用在金佰利、华宝电子、开发区会展中心等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Merge w:val="continue"/>
            <w:vAlign w:val="center"/>
          </w:tcPr>
          <w:p>
            <w:pPr>
              <w:rPr>
                <w:rFonts w:ascii="Times New Roman" w:hAnsi="Times New Roman" w:eastAsia="宋体" w:cs="Times New Roman"/>
                <w:snapToGrid/>
                <w:color w:val="auto"/>
                <w:kern w:val="2"/>
              </w:rPr>
            </w:pPr>
          </w:p>
        </w:tc>
        <w:tc>
          <w:tcPr>
            <w:tcW w:w="255"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23</w:t>
            </w:r>
          </w:p>
        </w:tc>
        <w:tc>
          <w:tcPr>
            <w:tcW w:w="81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屋顶花园示范工程</w:t>
            </w:r>
          </w:p>
        </w:tc>
        <w:tc>
          <w:tcPr>
            <w:tcW w:w="88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推广屋顶花园的建设</w:t>
            </w:r>
          </w:p>
        </w:tc>
        <w:tc>
          <w:tcPr>
            <w:tcW w:w="1387" w:type="pct"/>
            <w:vAlign w:val="center"/>
          </w:tcPr>
          <w:p>
            <w:pPr>
              <w:jc w:val="both"/>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以泉峰研发中心的屋顶绿色花园项目作为亮点示范工程，在开发区推广屋顶花园的建设</w:t>
            </w:r>
          </w:p>
        </w:tc>
        <w:tc>
          <w:tcPr>
            <w:tcW w:w="420"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近期</w:t>
            </w:r>
          </w:p>
        </w:tc>
        <w:tc>
          <w:tcPr>
            <w:tcW w:w="987" w:type="pct"/>
            <w:vAlign w:val="center"/>
          </w:tcPr>
          <w:p>
            <w:pPr>
              <w:jc w:val="both"/>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 xml:space="preserve">开发区以泉峰研发中心的屋顶绿色花园项目作为亮点示范工程，在开发区推广屋顶花园的建设，示范案例苏源总部大厦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Merge w:val="continue"/>
            <w:vAlign w:val="center"/>
          </w:tcPr>
          <w:p>
            <w:pPr>
              <w:rPr>
                <w:rFonts w:ascii="Times New Roman" w:hAnsi="Times New Roman" w:eastAsia="宋体" w:cs="Times New Roman"/>
                <w:snapToGrid/>
                <w:color w:val="auto"/>
                <w:kern w:val="2"/>
              </w:rPr>
            </w:pPr>
          </w:p>
        </w:tc>
        <w:tc>
          <w:tcPr>
            <w:tcW w:w="255"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24</w:t>
            </w:r>
          </w:p>
        </w:tc>
        <w:tc>
          <w:tcPr>
            <w:tcW w:w="81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推广太阳能屋顶示范工程建设</w:t>
            </w:r>
          </w:p>
        </w:tc>
        <w:tc>
          <w:tcPr>
            <w:tcW w:w="88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加大太阳能等可再生能源在园区中的应用</w:t>
            </w:r>
          </w:p>
        </w:tc>
        <w:tc>
          <w:tcPr>
            <w:tcW w:w="1387" w:type="pct"/>
            <w:vAlign w:val="center"/>
          </w:tcPr>
          <w:p>
            <w:pPr>
              <w:jc w:val="both"/>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以南京南站的太阳能光伏屋顶作为示范项目，在开发区推广太阳能屋顶的应用</w:t>
            </w:r>
          </w:p>
        </w:tc>
        <w:tc>
          <w:tcPr>
            <w:tcW w:w="420"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近期</w:t>
            </w:r>
          </w:p>
        </w:tc>
        <w:tc>
          <w:tcPr>
            <w:tcW w:w="987" w:type="pct"/>
            <w:vAlign w:val="center"/>
          </w:tcPr>
          <w:p>
            <w:pPr>
              <w:jc w:val="both"/>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开发区以南京南站的太阳能光伏屋顶作为示范项目，已成功应用在天印广场、揽翠山庄等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6" w:type="pct"/>
            <w:vMerge w:val="restar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绿色交通工程</w:t>
            </w:r>
          </w:p>
        </w:tc>
        <w:tc>
          <w:tcPr>
            <w:tcW w:w="255"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25</w:t>
            </w:r>
          </w:p>
        </w:tc>
        <w:tc>
          <w:tcPr>
            <w:tcW w:w="81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自行车出租系统</w:t>
            </w:r>
          </w:p>
        </w:tc>
        <w:tc>
          <w:tcPr>
            <w:tcW w:w="88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到2015年园区建成几个试点自行车出租点</w:t>
            </w:r>
          </w:p>
        </w:tc>
        <w:tc>
          <w:tcPr>
            <w:tcW w:w="1387" w:type="pct"/>
            <w:vAlign w:val="center"/>
          </w:tcPr>
          <w:p>
            <w:pPr>
              <w:jc w:val="both"/>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在交通枢纽处如在地铁站周围、居民小区内、以及大学城周围设立自行车租赁点，方便居民出行，通过租赁系统管理出租的自行车。</w:t>
            </w:r>
          </w:p>
        </w:tc>
        <w:tc>
          <w:tcPr>
            <w:tcW w:w="420"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近期</w:t>
            </w:r>
          </w:p>
        </w:tc>
        <w:tc>
          <w:tcPr>
            <w:tcW w:w="987" w:type="pct"/>
            <w:vMerge w:val="restart"/>
            <w:vAlign w:val="center"/>
          </w:tcPr>
          <w:p>
            <w:pPr>
              <w:jc w:val="both"/>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开发区在区内建成了24个自行车出租点，同时建设多条自行车道，极大的方便居民出行</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Merge w:val="continue"/>
            <w:vAlign w:val="center"/>
          </w:tcPr>
          <w:p>
            <w:pPr>
              <w:rPr>
                <w:rFonts w:ascii="Times New Roman" w:hAnsi="Times New Roman" w:eastAsia="宋体" w:cs="Times New Roman"/>
                <w:snapToGrid/>
                <w:color w:val="auto"/>
                <w:kern w:val="2"/>
              </w:rPr>
            </w:pPr>
          </w:p>
        </w:tc>
        <w:tc>
          <w:tcPr>
            <w:tcW w:w="255"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26</w:t>
            </w:r>
          </w:p>
        </w:tc>
        <w:tc>
          <w:tcPr>
            <w:tcW w:w="81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自行车专用停车地点</w:t>
            </w:r>
          </w:p>
        </w:tc>
        <w:tc>
          <w:tcPr>
            <w:tcW w:w="88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配合自行车道、自行车出租系统建设</w:t>
            </w:r>
          </w:p>
        </w:tc>
        <w:tc>
          <w:tcPr>
            <w:tcW w:w="1387" w:type="pct"/>
            <w:vAlign w:val="center"/>
          </w:tcPr>
          <w:p>
            <w:pPr>
              <w:jc w:val="both"/>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在地铁站、公交站、居民小区、大学城周围设立自行车专用停车点，方便居民使用自行车。</w:t>
            </w:r>
          </w:p>
        </w:tc>
        <w:tc>
          <w:tcPr>
            <w:tcW w:w="420"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近期</w:t>
            </w:r>
          </w:p>
        </w:tc>
        <w:tc>
          <w:tcPr>
            <w:tcW w:w="987" w:type="pct"/>
            <w:vMerge w:val="continue"/>
            <w:vAlign w:val="center"/>
          </w:tcPr>
          <w:p>
            <w:pPr>
              <w:rPr>
                <w:rFonts w:ascii="Times New Roman" w:hAnsi="Times New Roman" w:eastAsia="宋体" w:cs="Times New Roman"/>
                <w:snapToGrid/>
                <w:color w:val="auto"/>
                <w:kern w:val="2"/>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Merge w:val="continue"/>
            <w:vAlign w:val="center"/>
          </w:tcPr>
          <w:p>
            <w:pPr>
              <w:rPr>
                <w:rFonts w:ascii="Times New Roman" w:hAnsi="Times New Roman" w:eastAsia="宋体" w:cs="Times New Roman"/>
                <w:snapToGrid/>
                <w:color w:val="auto"/>
                <w:kern w:val="2"/>
              </w:rPr>
            </w:pPr>
          </w:p>
        </w:tc>
        <w:tc>
          <w:tcPr>
            <w:tcW w:w="255"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27</w:t>
            </w:r>
          </w:p>
        </w:tc>
        <w:tc>
          <w:tcPr>
            <w:tcW w:w="81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建设自行车车道</w:t>
            </w:r>
          </w:p>
        </w:tc>
        <w:tc>
          <w:tcPr>
            <w:tcW w:w="88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到2015年园区初步形成自行车专用通道网络</w:t>
            </w:r>
          </w:p>
        </w:tc>
        <w:tc>
          <w:tcPr>
            <w:tcW w:w="1387" w:type="pct"/>
            <w:vAlign w:val="center"/>
          </w:tcPr>
          <w:p>
            <w:pPr>
              <w:jc w:val="both"/>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在交通密集区建设自行车专用车道，方便居民使用自行车。</w:t>
            </w:r>
          </w:p>
        </w:tc>
        <w:tc>
          <w:tcPr>
            <w:tcW w:w="420"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近期</w:t>
            </w:r>
          </w:p>
        </w:tc>
        <w:tc>
          <w:tcPr>
            <w:tcW w:w="987" w:type="pct"/>
            <w:vMerge w:val="continue"/>
            <w:vAlign w:val="center"/>
          </w:tcPr>
          <w:p>
            <w:pPr>
              <w:rPr>
                <w:rFonts w:ascii="Times New Roman" w:hAnsi="Times New Roman" w:eastAsia="宋体" w:cs="Times New Roman"/>
                <w:snapToGrid/>
                <w:color w:val="auto"/>
                <w:kern w:val="2"/>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Merge w:val="continue"/>
            <w:vAlign w:val="center"/>
          </w:tcPr>
          <w:p>
            <w:pPr>
              <w:rPr>
                <w:rFonts w:ascii="Times New Roman" w:hAnsi="Times New Roman" w:eastAsia="宋体" w:cs="Times New Roman"/>
                <w:snapToGrid/>
                <w:color w:val="auto"/>
                <w:kern w:val="2"/>
              </w:rPr>
            </w:pPr>
          </w:p>
        </w:tc>
        <w:tc>
          <w:tcPr>
            <w:tcW w:w="255"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28</w:t>
            </w:r>
          </w:p>
        </w:tc>
        <w:tc>
          <w:tcPr>
            <w:tcW w:w="81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公交专用通道建设</w:t>
            </w:r>
          </w:p>
        </w:tc>
        <w:tc>
          <w:tcPr>
            <w:tcW w:w="88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到2015年园区初步形成公交专用通道网络</w:t>
            </w:r>
          </w:p>
        </w:tc>
        <w:tc>
          <w:tcPr>
            <w:tcW w:w="1387" w:type="pct"/>
            <w:vAlign w:val="center"/>
          </w:tcPr>
          <w:p>
            <w:pPr>
              <w:jc w:val="both"/>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在天源路建设公交专用通道，提高公交运行效率。</w:t>
            </w:r>
          </w:p>
        </w:tc>
        <w:tc>
          <w:tcPr>
            <w:tcW w:w="420"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近期</w:t>
            </w:r>
          </w:p>
        </w:tc>
        <w:tc>
          <w:tcPr>
            <w:tcW w:w="987" w:type="pct"/>
            <w:vMerge w:val="restart"/>
            <w:vAlign w:val="center"/>
          </w:tcPr>
          <w:p>
            <w:pPr>
              <w:jc w:val="both"/>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开发区在将军大道、天源路等多条主干道建设公交车专用道，同时在主要交通枢纽建立停车场，公交站点，设立公交信息电子路牌，提高了公交运行效率。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Merge w:val="continue"/>
            <w:vAlign w:val="center"/>
          </w:tcPr>
          <w:p>
            <w:pPr>
              <w:rPr>
                <w:rFonts w:ascii="Times New Roman" w:hAnsi="Times New Roman" w:eastAsia="宋体" w:cs="Times New Roman"/>
                <w:snapToGrid/>
                <w:color w:val="auto"/>
                <w:kern w:val="2"/>
              </w:rPr>
            </w:pPr>
          </w:p>
        </w:tc>
        <w:tc>
          <w:tcPr>
            <w:tcW w:w="255"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29</w:t>
            </w:r>
          </w:p>
        </w:tc>
        <w:tc>
          <w:tcPr>
            <w:tcW w:w="81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建设交通枢纽</w:t>
            </w:r>
          </w:p>
        </w:tc>
        <w:tc>
          <w:tcPr>
            <w:tcW w:w="88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至2015年在地铁百家湖、河定桥、胜太路站建设多个地下停车厂及公交站点，2020年完善交通枢纽</w:t>
            </w:r>
          </w:p>
        </w:tc>
        <w:tc>
          <w:tcPr>
            <w:tcW w:w="1387" w:type="pct"/>
            <w:vAlign w:val="center"/>
          </w:tcPr>
          <w:p>
            <w:pPr>
              <w:jc w:val="both"/>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将地铁百家湖站、河定桥站、胜太路站建设成交通枢纽，在周围地下小汽车停车场，设立公交站点。</w:t>
            </w:r>
          </w:p>
        </w:tc>
        <w:tc>
          <w:tcPr>
            <w:tcW w:w="420"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近期</w:t>
            </w:r>
          </w:p>
        </w:tc>
        <w:tc>
          <w:tcPr>
            <w:tcW w:w="987" w:type="pct"/>
            <w:vMerge w:val="continue"/>
            <w:vAlign w:val="center"/>
          </w:tcPr>
          <w:p>
            <w:pPr>
              <w:rPr>
                <w:rFonts w:ascii="Times New Roman" w:hAnsi="Times New Roman" w:eastAsia="宋体" w:cs="Times New Roman"/>
                <w:snapToGrid/>
                <w:color w:val="auto"/>
                <w:kern w:val="2"/>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51" w:hRule="atLeast"/>
          <w:jc w:val="center"/>
        </w:trPr>
        <w:tc>
          <w:tcPr>
            <w:tcW w:w="0" w:type="auto"/>
            <w:vMerge w:val="continue"/>
            <w:vAlign w:val="center"/>
          </w:tcPr>
          <w:p>
            <w:pPr>
              <w:rPr>
                <w:rFonts w:ascii="Times New Roman" w:hAnsi="Times New Roman" w:eastAsia="宋体" w:cs="Times New Roman"/>
                <w:snapToGrid/>
                <w:color w:val="auto"/>
                <w:kern w:val="2"/>
              </w:rPr>
            </w:pPr>
          </w:p>
        </w:tc>
        <w:tc>
          <w:tcPr>
            <w:tcW w:w="255"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30</w:t>
            </w:r>
          </w:p>
        </w:tc>
        <w:tc>
          <w:tcPr>
            <w:tcW w:w="81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设立公交信息路牌</w:t>
            </w:r>
          </w:p>
        </w:tc>
        <w:tc>
          <w:tcPr>
            <w:tcW w:w="88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2015年50%的公交站台设立电子路牌，2020年80%的公交站台设立电子路牌。</w:t>
            </w:r>
          </w:p>
        </w:tc>
        <w:tc>
          <w:tcPr>
            <w:tcW w:w="1387" w:type="pct"/>
            <w:vAlign w:val="center"/>
          </w:tcPr>
          <w:p>
            <w:pPr>
              <w:jc w:val="both"/>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在公交站点设立公交信息电子路牌，明确标示公交所在位置，为居民方便出行提供依据</w:t>
            </w:r>
          </w:p>
        </w:tc>
        <w:tc>
          <w:tcPr>
            <w:tcW w:w="420"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中远期</w:t>
            </w:r>
          </w:p>
        </w:tc>
        <w:tc>
          <w:tcPr>
            <w:tcW w:w="987" w:type="pct"/>
            <w:vMerge w:val="continue"/>
            <w:vAlign w:val="center"/>
          </w:tcPr>
          <w:p>
            <w:pPr>
              <w:rPr>
                <w:rFonts w:ascii="Times New Roman" w:hAnsi="Times New Roman" w:eastAsia="宋体" w:cs="Times New Roman"/>
                <w:snapToGrid/>
                <w:color w:val="auto"/>
                <w:kern w:val="2"/>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0" w:type="auto"/>
            <w:vMerge w:val="continue"/>
            <w:vAlign w:val="center"/>
          </w:tcPr>
          <w:p>
            <w:pPr>
              <w:rPr>
                <w:rFonts w:ascii="Times New Roman" w:hAnsi="Times New Roman" w:eastAsia="宋体" w:cs="Times New Roman"/>
                <w:snapToGrid/>
                <w:color w:val="auto"/>
                <w:kern w:val="2"/>
              </w:rPr>
            </w:pPr>
          </w:p>
        </w:tc>
        <w:tc>
          <w:tcPr>
            <w:tcW w:w="255"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31</w:t>
            </w:r>
          </w:p>
        </w:tc>
        <w:tc>
          <w:tcPr>
            <w:tcW w:w="81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太阳能路灯示范工程</w:t>
            </w:r>
          </w:p>
        </w:tc>
        <w:tc>
          <w:tcPr>
            <w:tcW w:w="88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加大太阳能等可再生能源在开发中的应用</w:t>
            </w:r>
          </w:p>
        </w:tc>
        <w:tc>
          <w:tcPr>
            <w:tcW w:w="1387" w:type="pct"/>
            <w:vAlign w:val="center"/>
          </w:tcPr>
          <w:p>
            <w:pPr>
              <w:jc w:val="both"/>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在开发区内的马路两侧和厂区道路两侧以太阳能路灯代替市电照明路灯。</w:t>
            </w:r>
          </w:p>
        </w:tc>
        <w:tc>
          <w:tcPr>
            <w:tcW w:w="420"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近期</w:t>
            </w:r>
          </w:p>
        </w:tc>
        <w:tc>
          <w:tcPr>
            <w:tcW w:w="987" w:type="pct"/>
            <w:vAlign w:val="center"/>
          </w:tcPr>
          <w:p>
            <w:pPr>
              <w:jc w:val="both"/>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开发区在区内马路两侧和厂区道路两侧逐步以太阳能路灯代替市电照明路灯。</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56" w:type="pct"/>
            <w:vMerge w:val="restar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生态人居工程</w:t>
            </w:r>
          </w:p>
        </w:tc>
        <w:tc>
          <w:tcPr>
            <w:tcW w:w="255"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32</w:t>
            </w:r>
          </w:p>
        </w:tc>
        <w:tc>
          <w:tcPr>
            <w:tcW w:w="81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促进高校与园区的互动</w:t>
            </w:r>
          </w:p>
        </w:tc>
        <w:tc>
          <w:tcPr>
            <w:tcW w:w="88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加深公众的低碳环保意识</w:t>
            </w:r>
          </w:p>
        </w:tc>
        <w:tc>
          <w:tcPr>
            <w:tcW w:w="1387" w:type="pct"/>
            <w:vAlign w:val="center"/>
          </w:tcPr>
          <w:p>
            <w:pPr>
              <w:jc w:val="both"/>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借一年一度的“世界环境日”，进行低碳知识的宣传，在社区进行低碳知识讲座。</w:t>
            </w:r>
          </w:p>
        </w:tc>
        <w:tc>
          <w:tcPr>
            <w:tcW w:w="420"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近期</w:t>
            </w:r>
          </w:p>
        </w:tc>
        <w:tc>
          <w:tcPr>
            <w:tcW w:w="987" w:type="pct"/>
            <w:vMerge w:val="restart"/>
            <w:vAlign w:val="center"/>
          </w:tcPr>
          <w:p>
            <w:pPr>
              <w:jc w:val="both"/>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开发区通过电视、报纸、广播和开发区各平台网站等媒体的媒介传播，开展“6•5”世界环境日宣传，营造绿色环保氛围，宣传生态文明创建、国家生态工业示范园区创建，低碳生活方式等，向广大群众宣传环保理念，倡导绿色消费，在现有已创建绿色小区的基础上，建设低碳示范社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Merge w:val="continue"/>
            <w:vAlign w:val="center"/>
          </w:tcPr>
          <w:p>
            <w:pPr>
              <w:rPr>
                <w:rFonts w:ascii="Times New Roman" w:hAnsi="Times New Roman" w:eastAsia="宋体" w:cs="Times New Roman"/>
                <w:snapToGrid/>
                <w:color w:val="auto"/>
                <w:kern w:val="2"/>
              </w:rPr>
            </w:pPr>
          </w:p>
        </w:tc>
        <w:tc>
          <w:tcPr>
            <w:tcW w:w="255"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33</w:t>
            </w:r>
          </w:p>
        </w:tc>
        <w:tc>
          <w:tcPr>
            <w:tcW w:w="81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主办低碳经济论坛</w:t>
            </w:r>
          </w:p>
        </w:tc>
        <w:tc>
          <w:tcPr>
            <w:tcW w:w="88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宣传低碳理念</w:t>
            </w:r>
          </w:p>
        </w:tc>
        <w:tc>
          <w:tcPr>
            <w:tcW w:w="1387" w:type="pct"/>
            <w:vAlign w:val="center"/>
          </w:tcPr>
          <w:p>
            <w:pPr>
              <w:jc w:val="both"/>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与研究低碳经济的研究机构或大学合作，合办低碳经济论坛。</w:t>
            </w:r>
          </w:p>
        </w:tc>
        <w:tc>
          <w:tcPr>
            <w:tcW w:w="420"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近期</w:t>
            </w:r>
          </w:p>
        </w:tc>
        <w:tc>
          <w:tcPr>
            <w:tcW w:w="987" w:type="pct"/>
            <w:vMerge w:val="continue"/>
            <w:vAlign w:val="center"/>
          </w:tcPr>
          <w:p>
            <w:pPr>
              <w:rPr>
                <w:rFonts w:ascii="Times New Roman" w:hAnsi="Times New Roman" w:eastAsia="宋体" w:cs="Times New Roman"/>
                <w:snapToGrid/>
                <w:color w:val="auto"/>
                <w:kern w:val="2"/>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Merge w:val="continue"/>
            <w:vAlign w:val="center"/>
          </w:tcPr>
          <w:p>
            <w:pPr>
              <w:rPr>
                <w:rFonts w:ascii="Times New Roman" w:hAnsi="Times New Roman" w:eastAsia="宋体" w:cs="Times New Roman"/>
                <w:snapToGrid/>
                <w:color w:val="auto"/>
                <w:kern w:val="2"/>
              </w:rPr>
            </w:pPr>
          </w:p>
        </w:tc>
        <w:tc>
          <w:tcPr>
            <w:tcW w:w="255"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34</w:t>
            </w:r>
          </w:p>
        </w:tc>
        <w:tc>
          <w:tcPr>
            <w:tcW w:w="81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建立低碳生活宣传教育平台</w:t>
            </w:r>
          </w:p>
        </w:tc>
        <w:tc>
          <w:tcPr>
            <w:tcW w:w="88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加大宣传教育力度，知道公众低碳生活的具体方式</w:t>
            </w:r>
          </w:p>
        </w:tc>
        <w:tc>
          <w:tcPr>
            <w:tcW w:w="1387" w:type="pct"/>
            <w:vAlign w:val="center"/>
          </w:tcPr>
          <w:p>
            <w:pPr>
              <w:jc w:val="both"/>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建立专门的低碳宣传网站，将园区已经在使用的低碳技术展示出来，在网站上放上低碳生活的具体方式，知道居民从生活小事开始节能减排。</w:t>
            </w:r>
          </w:p>
        </w:tc>
        <w:tc>
          <w:tcPr>
            <w:tcW w:w="420"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近期</w:t>
            </w:r>
          </w:p>
        </w:tc>
        <w:tc>
          <w:tcPr>
            <w:tcW w:w="987" w:type="pct"/>
            <w:vMerge w:val="continue"/>
            <w:vAlign w:val="center"/>
          </w:tcPr>
          <w:p>
            <w:pPr>
              <w:rPr>
                <w:rFonts w:ascii="Times New Roman" w:hAnsi="Times New Roman" w:eastAsia="宋体" w:cs="Times New Roman"/>
                <w:snapToGrid/>
                <w:color w:val="auto"/>
                <w:kern w:val="2"/>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Merge w:val="continue"/>
            <w:vAlign w:val="center"/>
          </w:tcPr>
          <w:p>
            <w:pPr>
              <w:rPr>
                <w:rFonts w:ascii="Times New Roman" w:hAnsi="Times New Roman" w:eastAsia="宋体" w:cs="Times New Roman"/>
                <w:snapToGrid/>
                <w:color w:val="auto"/>
                <w:kern w:val="2"/>
              </w:rPr>
            </w:pPr>
          </w:p>
        </w:tc>
        <w:tc>
          <w:tcPr>
            <w:tcW w:w="255"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35</w:t>
            </w:r>
          </w:p>
        </w:tc>
        <w:tc>
          <w:tcPr>
            <w:tcW w:w="81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建设低碳示范社区</w:t>
            </w:r>
          </w:p>
        </w:tc>
        <w:tc>
          <w:tcPr>
            <w:tcW w:w="88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2015年低碳社区比例达到90%</w:t>
            </w:r>
          </w:p>
        </w:tc>
        <w:tc>
          <w:tcPr>
            <w:tcW w:w="1387" w:type="pct"/>
            <w:vAlign w:val="center"/>
          </w:tcPr>
          <w:p>
            <w:pPr>
              <w:jc w:val="both"/>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江宁开发区内的居住小区，应在现有已创建绿色小区的基础上，进一步按照“绿色社区”的创建标准，全面宣传发动，全面建设人与自然和谐的绿色社区。</w:t>
            </w:r>
          </w:p>
        </w:tc>
        <w:tc>
          <w:tcPr>
            <w:tcW w:w="420"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近期</w:t>
            </w:r>
          </w:p>
        </w:tc>
        <w:tc>
          <w:tcPr>
            <w:tcW w:w="987" w:type="pct"/>
            <w:vMerge w:val="continue"/>
            <w:vAlign w:val="center"/>
          </w:tcPr>
          <w:p>
            <w:pPr>
              <w:rPr>
                <w:rFonts w:ascii="Times New Roman" w:hAnsi="Times New Roman" w:eastAsia="宋体" w:cs="Times New Roman"/>
                <w:snapToGrid/>
                <w:color w:val="auto"/>
                <w:kern w:val="2"/>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Merge w:val="continue"/>
            <w:vAlign w:val="center"/>
          </w:tcPr>
          <w:p>
            <w:pPr>
              <w:rPr>
                <w:rFonts w:ascii="Times New Roman" w:hAnsi="Times New Roman" w:eastAsia="宋体" w:cs="Times New Roman"/>
                <w:snapToGrid/>
                <w:color w:val="auto"/>
                <w:kern w:val="2"/>
              </w:rPr>
            </w:pPr>
          </w:p>
        </w:tc>
        <w:tc>
          <w:tcPr>
            <w:tcW w:w="255"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36</w:t>
            </w:r>
          </w:p>
        </w:tc>
        <w:tc>
          <w:tcPr>
            <w:tcW w:w="81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社区雨水收集系统建设</w:t>
            </w:r>
          </w:p>
        </w:tc>
        <w:tc>
          <w:tcPr>
            <w:tcW w:w="88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将雨水回收作为绿化用水，减少自来水的用量</w:t>
            </w:r>
          </w:p>
        </w:tc>
        <w:tc>
          <w:tcPr>
            <w:tcW w:w="1387" w:type="pct"/>
            <w:vAlign w:val="center"/>
          </w:tcPr>
          <w:p>
            <w:pPr>
              <w:jc w:val="both"/>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在园区生活小区内建设雨水收集系统，有效收集屋面和道路的雨水，通过雨水管网会汇集到调节水池，经过絮凝、生物处理用于小区绿化浇灌和景观水体的补水。</w:t>
            </w:r>
          </w:p>
        </w:tc>
        <w:tc>
          <w:tcPr>
            <w:tcW w:w="420"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中远期</w:t>
            </w:r>
          </w:p>
        </w:tc>
        <w:tc>
          <w:tcPr>
            <w:tcW w:w="987" w:type="pct"/>
            <w:vAlign w:val="center"/>
          </w:tcPr>
          <w:p>
            <w:pPr>
              <w:jc w:val="both"/>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开发区以苏源大厦的虹吸技术作为示范，鼓励区内社区建立雨水收集系统。目前，开发区人才公寓、殷巷复建房等多个小区已建立雨水收集系统。</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92" w:hRule="atLeast"/>
          <w:jc w:val="center"/>
        </w:trPr>
        <w:tc>
          <w:tcPr>
            <w:tcW w:w="0" w:type="auto"/>
            <w:vMerge w:val="continue"/>
            <w:vAlign w:val="center"/>
          </w:tcPr>
          <w:p>
            <w:pPr>
              <w:rPr>
                <w:rFonts w:ascii="Times New Roman" w:hAnsi="Times New Roman" w:eastAsia="宋体" w:cs="Times New Roman"/>
                <w:snapToGrid/>
                <w:color w:val="auto"/>
                <w:kern w:val="2"/>
              </w:rPr>
            </w:pPr>
          </w:p>
        </w:tc>
        <w:tc>
          <w:tcPr>
            <w:tcW w:w="255"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37</w:t>
            </w:r>
          </w:p>
        </w:tc>
        <w:tc>
          <w:tcPr>
            <w:tcW w:w="81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生活垃圾分类回收工程</w:t>
            </w:r>
          </w:p>
        </w:tc>
        <w:tc>
          <w:tcPr>
            <w:tcW w:w="88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2015年试点垃圾分类回收，2020年园区大部分社区实现垃圾分类回收</w:t>
            </w:r>
          </w:p>
        </w:tc>
        <w:tc>
          <w:tcPr>
            <w:tcW w:w="1387" w:type="pct"/>
            <w:vAlign w:val="center"/>
          </w:tcPr>
          <w:p>
            <w:pPr>
              <w:jc w:val="both"/>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以玛斯兰德、复地朗香小区为示范点，建设垃圾分类回收装置。规划远期，在试点基础上，继续扩大垃圾分类回收点。</w:t>
            </w:r>
          </w:p>
        </w:tc>
        <w:tc>
          <w:tcPr>
            <w:tcW w:w="420"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中远期</w:t>
            </w:r>
          </w:p>
        </w:tc>
        <w:tc>
          <w:tcPr>
            <w:tcW w:w="987" w:type="pct"/>
            <w:vAlign w:val="center"/>
          </w:tcPr>
          <w:p>
            <w:pPr>
              <w:jc w:val="both"/>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开发区依据《南京市生活垃圾分类管理办法》，建设并推广垃圾分类回收装置。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256" w:type="pct"/>
            <w:vMerge w:val="restar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生态景观工程</w:t>
            </w:r>
          </w:p>
        </w:tc>
        <w:tc>
          <w:tcPr>
            <w:tcW w:w="255"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38</w:t>
            </w:r>
          </w:p>
        </w:tc>
        <w:tc>
          <w:tcPr>
            <w:tcW w:w="81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绿化建设和改造工程</w:t>
            </w:r>
          </w:p>
        </w:tc>
        <w:tc>
          <w:tcPr>
            <w:tcW w:w="88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提高开发区的绿地率，使绿化覆盖率达36%以上。</w:t>
            </w:r>
          </w:p>
        </w:tc>
        <w:tc>
          <w:tcPr>
            <w:tcW w:w="1387" w:type="pct"/>
            <w:vAlign w:val="center"/>
          </w:tcPr>
          <w:p>
            <w:pPr>
              <w:jc w:val="both"/>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对开发区内广场、道路两侧、山体等进行绿化建设和改造工程，建成全区绿地空间系统工程，进而提高开发区的绿化覆盖率，使绿化覆盖率达36%以上。</w:t>
            </w:r>
          </w:p>
        </w:tc>
        <w:tc>
          <w:tcPr>
            <w:tcW w:w="420"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近期</w:t>
            </w:r>
          </w:p>
        </w:tc>
        <w:tc>
          <w:tcPr>
            <w:tcW w:w="987" w:type="pct"/>
            <w:vMerge w:val="restart"/>
            <w:vAlign w:val="center"/>
          </w:tcPr>
          <w:p>
            <w:pPr>
              <w:jc w:val="both"/>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开发区投资近3000万元“复兴”牛首山的景观、道路和旅游配套设施，并栽植大、小乔木1万余株，灌木及色块苗230万株，如今工程已近尾声，一批新老景点纷纷亮相。同时开发区对区内广场、道路两侧进行了绿化建设和改造工程，使开发区绿化覆盖率达到55%以上。</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10" w:hRule="atLeast"/>
          <w:jc w:val="center"/>
        </w:trPr>
        <w:tc>
          <w:tcPr>
            <w:tcW w:w="0" w:type="auto"/>
            <w:vMerge w:val="continue"/>
            <w:vAlign w:val="center"/>
          </w:tcPr>
          <w:p>
            <w:pPr>
              <w:rPr>
                <w:rFonts w:ascii="Times New Roman" w:hAnsi="Times New Roman" w:eastAsia="宋体" w:cs="Times New Roman"/>
                <w:snapToGrid/>
                <w:color w:val="auto"/>
                <w:kern w:val="2"/>
              </w:rPr>
            </w:pPr>
          </w:p>
        </w:tc>
        <w:tc>
          <w:tcPr>
            <w:tcW w:w="255"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39</w:t>
            </w:r>
          </w:p>
        </w:tc>
        <w:tc>
          <w:tcPr>
            <w:tcW w:w="81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牛首山-祖堂风景区的低碳生态保护工程</w:t>
            </w:r>
          </w:p>
        </w:tc>
        <w:tc>
          <w:tcPr>
            <w:tcW w:w="882" w:type="pct"/>
            <w:vAlign w:val="center"/>
          </w:tcPr>
          <w:p>
            <w:pPr>
              <w:spacing w:before="50" w:after="50"/>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保护牛首山－祖堂风景区的生态效益，增加碳汇。</w:t>
            </w:r>
          </w:p>
        </w:tc>
        <w:tc>
          <w:tcPr>
            <w:tcW w:w="1387" w:type="pct"/>
            <w:vAlign w:val="center"/>
          </w:tcPr>
          <w:p>
            <w:pPr>
              <w:spacing w:before="50" w:after="50"/>
              <w:jc w:val="both"/>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 xml:space="preserve">开发区工业用地仅布置在机场专用道路以东区域，机场专用通道以西区域不布置工业用地；机场路两侧各建设有100米绿化带，阻隔工业用地对牛首山－祖堂风景区协调控制区的影响；开发区内协调控制区的土地利用以建设学校、文化馆、艺术馆、一类居住区等为主，建筑物应与牛首山-祖堂自然景观相协调，居住区、学校等建设时应控制建筑物的高度，建筑不应遮挡住牛首山-祖堂的第一重山体；尽可能增加开发区内协调控制区的绿地面积，重点采用乡土树种进行绿化。 </w:t>
            </w:r>
          </w:p>
        </w:tc>
        <w:tc>
          <w:tcPr>
            <w:tcW w:w="420" w:type="pct"/>
            <w:vAlign w:val="center"/>
          </w:tcPr>
          <w:p>
            <w:pPr>
              <w:spacing w:before="50" w:after="50"/>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中远期</w:t>
            </w:r>
          </w:p>
        </w:tc>
        <w:tc>
          <w:tcPr>
            <w:tcW w:w="987" w:type="pct"/>
            <w:vMerge w:val="continue"/>
            <w:vAlign w:val="center"/>
          </w:tcPr>
          <w:p>
            <w:pPr>
              <w:rPr>
                <w:rFonts w:ascii="Times New Roman" w:hAnsi="Times New Roman" w:eastAsia="宋体" w:cs="Times New Roman"/>
                <w:snapToGrid/>
                <w:color w:val="auto"/>
                <w:kern w:val="2"/>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0" w:type="auto"/>
            <w:vMerge w:val="continue"/>
            <w:vAlign w:val="center"/>
          </w:tcPr>
          <w:p>
            <w:pPr>
              <w:rPr>
                <w:rFonts w:ascii="Times New Roman" w:hAnsi="Times New Roman" w:eastAsia="宋体" w:cs="Times New Roman"/>
                <w:snapToGrid/>
                <w:color w:val="auto"/>
                <w:kern w:val="2"/>
              </w:rPr>
            </w:pPr>
          </w:p>
        </w:tc>
        <w:tc>
          <w:tcPr>
            <w:tcW w:w="255" w:type="pct"/>
            <w:vAlign w:val="center"/>
          </w:tcPr>
          <w:p>
            <w:pPr>
              <w:adjustRightInd/>
              <w:snapToGrid/>
              <w:contextualSpacing/>
              <w:jc w:val="center"/>
              <w:rPr>
                <w:rFonts w:ascii="Times New Roman" w:hAnsi="Times New Roman" w:eastAsia="宋体" w:cs="Times New Roman"/>
                <w:snapToGrid/>
                <w:color w:val="auto"/>
                <w:kern w:val="2"/>
              </w:rPr>
            </w:pPr>
            <w:r>
              <w:rPr>
                <w:rFonts w:ascii="Times New Roman" w:hAnsi="Times New Roman" w:eastAsia="Times New Roman" w:cs="Times New Roman"/>
                <w:snapToGrid/>
                <w:color w:val="auto"/>
                <w:kern w:val="2"/>
              </w:rPr>
              <w:t>40</w:t>
            </w:r>
          </w:p>
        </w:tc>
        <w:tc>
          <w:tcPr>
            <w:tcW w:w="812" w:type="pct"/>
            <w:vAlign w:val="center"/>
          </w:tcPr>
          <w:p>
            <w:pPr>
              <w:adjustRightInd/>
              <w:snapToGrid/>
              <w:contextualSpacing/>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一纵沟、二纵沟生 态治理</w:t>
            </w:r>
          </w:p>
        </w:tc>
        <w:tc>
          <w:tcPr>
            <w:tcW w:w="882" w:type="pct"/>
            <w:vAlign w:val="center"/>
          </w:tcPr>
          <w:p>
            <w:pPr>
              <w:adjustRightInd/>
              <w:snapToGrid/>
              <w:contextualSpacing/>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水质达到相应功能区目标</w:t>
            </w:r>
          </w:p>
        </w:tc>
        <w:tc>
          <w:tcPr>
            <w:tcW w:w="1387" w:type="pct"/>
            <w:vAlign w:val="center"/>
          </w:tcPr>
          <w:p>
            <w:pPr>
              <w:adjustRightInd/>
              <w:snapToGrid/>
              <w:contextualSpacing/>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采用清淤、调水、植物修复等手段进 行水体生态修复</w:t>
            </w:r>
          </w:p>
        </w:tc>
        <w:tc>
          <w:tcPr>
            <w:tcW w:w="420" w:type="pct"/>
            <w:vAlign w:val="center"/>
          </w:tcPr>
          <w:p>
            <w:pPr>
              <w:adjustRightInd/>
              <w:snapToGrid/>
              <w:contextualSpacing/>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近期</w:t>
            </w:r>
          </w:p>
        </w:tc>
        <w:tc>
          <w:tcPr>
            <w:tcW w:w="987" w:type="pct"/>
            <w:vMerge w:val="restar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已完成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38" w:hRule="atLeast"/>
          <w:jc w:val="center"/>
        </w:trPr>
        <w:tc>
          <w:tcPr>
            <w:tcW w:w="0" w:type="auto"/>
            <w:vMerge w:val="continue"/>
            <w:vAlign w:val="center"/>
          </w:tcPr>
          <w:p>
            <w:pPr>
              <w:rPr>
                <w:rFonts w:ascii="Times New Roman" w:hAnsi="Times New Roman" w:eastAsia="宋体" w:cs="Times New Roman"/>
                <w:snapToGrid/>
                <w:color w:val="auto"/>
                <w:kern w:val="2"/>
              </w:rPr>
            </w:pPr>
          </w:p>
        </w:tc>
        <w:tc>
          <w:tcPr>
            <w:tcW w:w="255" w:type="pct"/>
            <w:vAlign w:val="center"/>
          </w:tcPr>
          <w:p>
            <w:pPr>
              <w:adjustRightInd/>
              <w:snapToGrid/>
              <w:contextualSpacing/>
              <w:jc w:val="center"/>
              <w:rPr>
                <w:rFonts w:ascii="Times New Roman" w:hAnsi="Times New Roman" w:eastAsia="宋体" w:cs="Times New Roman"/>
                <w:snapToGrid/>
                <w:color w:val="auto"/>
                <w:kern w:val="2"/>
              </w:rPr>
            </w:pPr>
            <w:r>
              <w:rPr>
                <w:rFonts w:ascii="Times New Roman" w:hAnsi="Times New Roman" w:eastAsia="Times New Roman" w:cs="Times New Roman"/>
                <w:snapToGrid/>
                <w:color w:val="auto"/>
                <w:kern w:val="2"/>
              </w:rPr>
              <w:t>41</w:t>
            </w:r>
          </w:p>
        </w:tc>
        <w:tc>
          <w:tcPr>
            <w:tcW w:w="812" w:type="pct"/>
            <w:vAlign w:val="center"/>
          </w:tcPr>
          <w:p>
            <w:pPr>
              <w:adjustRightInd/>
              <w:snapToGrid/>
              <w:contextualSpacing/>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小西圩沟黑臭治理</w:t>
            </w:r>
          </w:p>
        </w:tc>
        <w:tc>
          <w:tcPr>
            <w:tcW w:w="882" w:type="pct"/>
            <w:vAlign w:val="center"/>
          </w:tcPr>
          <w:p>
            <w:pPr>
              <w:adjustRightInd/>
              <w:snapToGrid/>
              <w:contextualSpacing/>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改善水质与周边景观</w:t>
            </w:r>
          </w:p>
        </w:tc>
        <w:tc>
          <w:tcPr>
            <w:tcW w:w="1387" w:type="pct"/>
            <w:vAlign w:val="center"/>
          </w:tcPr>
          <w:p>
            <w:pPr>
              <w:adjustRightInd/>
              <w:snapToGrid/>
              <w:contextualSpacing/>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采用清淤、调水、植物修复等手段进 行水体生态修复</w:t>
            </w:r>
          </w:p>
        </w:tc>
        <w:tc>
          <w:tcPr>
            <w:tcW w:w="420" w:type="pct"/>
            <w:vAlign w:val="center"/>
          </w:tcPr>
          <w:p>
            <w:pPr>
              <w:adjustRightInd/>
              <w:snapToGrid/>
              <w:contextualSpacing/>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近期</w:t>
            </w:r>
          </w:p>
        </w:tc>
        <w:tc>
          <w:tcPr>
            <w:tcW w:w="987" w:type="pct"/>
            <w:vMerge w:val="continue"/>
            <w:vAlign w:val="center"/>
          </w:tcPr>
          <w:p>
            <w:pPr>
              <w:rPr>
                <w:rFonts w:ascii="Times New Roman" w:hAnsi="Times New Roman" w:eastAsia="宋体" w:cs="Times New Roman"/>
                <w:snapToGrid/>
                <w:color w:val="auto"/>
                <w:kern w:val="2"/>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6" w:type="pct"/>
            <w:vMerge w:val="restar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环境管理</w:t>
            </w:r>
          </w:p>
        </w:tc>
        <w:tc>
          <w:tcPr>
            <w:tcW w:w="255"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42</w:t>
            </w:r>
          </w:p>
        </w:tc>
        <w:tc>
          <w:tcPr>
            <w:tcW w:w="81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碳排放交易平台建设</w:t>
            </w:r>
          </w:p>
        </w:tc>
        <w:tc>
          <w:tcPr>
            <w:tcW w:w="88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在开发区内建设碳排放交易所，推进碳排放交易工作展开</w:t>
            </w:r>
          </w:p>
        </w:tc>
        <w:tc>
          <w:tcPr>
            <w:tcW w:w="1387" w:type="pct"/>
            <w:vAlign w:val="center"/>
          </w:tcPr>
          <w:p>
            <w:pPr>
              <w:jc w:val="both"/>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借鉴国内已建成的北京环境交易所、上海环境能源交易所和天津排放权交易所的模式，在江宁经济开发区内建设碳排放交易平台，推进“碳交易”工作展开，激励企业自愿减排。</w:t>
            </w:r>
          </w:p>
        </w:tc>
        <w:tc>
          <w:tcPr>
            <w:tcW w:w="420"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中远期</w:t>
            </w:r>
          </w:p>
        </w:tc>
        <w:tc>
          <w:tcPr>
            <w:tcW w:w="987" w:type="pct"/>
            <w:vMerge w:val="restart"/>
            <w:vAlign w:val="center"/>
          </w:tcPr>
          <w:p>
            <w:pPr>
              <w:jc w:val="both"/>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开发区通过发展低碳能源、壮大低碳产业、建设碳排放交易平台、打造低碳交通、建立碳排放监测、统计和监管体系、实施低碳发展绩效评估工程等措施，着力打造南京唯一一家低碳示范园区。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Merge w:val="continue"/>
            <w:vAlign w:val="center"/>
          </w:tcPr>
          <w:p>
            <w:pPr>
              <w:rPr>
                <w:rFonts w:ascii="Times New Roman" w:hAnsi="Times New Roman" w:eastAsia="宋体" w:cs="Times New Roman"/>
                <w:snapToGrid/>
                <w:color w:val="auto"/>
                <w:kern w:val="2"/>
              </w:rPr>
            </w:pPr>
          </w:p>
        </w:tc>
        <w:tc>
          <w:tcPr>
            <w:tcW w:w="255"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43</w:t>
            </w:r>
          </w:p>
        </w:tc>
        <w:tc>
          <w:tcPr>
            <w:tcW w:w="81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碳排放监测、统计和监管体系</w:t>
            </w:r>
          </w:p>
        </w:tc>
        <w:tc>
          <w:tcPr>
            <w:tcW w:w="88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建立碳排放的统计与监管机制，完善碳排放管理体系</w:t>
            </w:r>
          </w:p>
        </w:tc>
        <w:tc>
          <w:tcPr>
            <w:tcW w:w="1387" w:type="pct"/>
            <w:vAlign w:val="center"/>
          </w:tcPr>
          <w:p>
            <w:pPr>
              <w:jc w:val="both"/>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由政府牵线，推动区内企业与SGS、AQA等国际标准认证机构签订碳排放测评项目。另外，引进碳排放核算软件，实现开发区碳排放信息综合管理。</w:t>
            </w:r>
          </w:p>
        </w:tc>
        <w:tc>
          <w:tcPr>
            <w:tcW w:w="420"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近期</w:t>
            </w:r>
          </w:p>
        </w:tc>
        <w:tc>
          <w:tcPr>
            <w:tcW w:w="987" w:type="pct"/>
            <w:vMerge w:val="continue"/>
            <w:vAlign w:val="center"/>
          </w:tcPr>
          <w:p>
            <w:pPr>
              <w:rPr>
                <w:rFonts w:ascii="Times New Roman" w:hAnsi="Times New Roman" w:eastAsia="宋体" w:cs="Times New Roman"/>
                <w:snapToGrid/>
                <w:color w:val="auto"/>
                <w:kern w:val="2"/>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Merge w:val="continue"/>
            <w:vAlign w:val="center"/>
          </w:tcPr>
          <w:p>
            <w:pPr>
              <w:rPr>
                <w:rFonts w:ascii="Times New Roman" w:hAnsi="Times New Roman" w:eastAsia="宋体" w:cs="Times New Roman"/>
                <w:snapToGrid/>
                <w:color w:val="auto"/>
                <w:kern w:val="2"/>
              </w:rPr>
            </w:pPr>
          </w:p>
        </w:tc>
        <w:tc>
          <w:tcPr>
            <w:tcW w:w="255"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44</w:t>
            </w:r>
          </w:p>
        </w:tc>
        <w:tc>
          <w:tcPr>
            <w:tcW w:w="81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低碳发展绩效评估工程</w:t>
            </w:r>
          </w:p>
        </w:tc>
        <w:tc>
          <w:tcPr>
            <w:tcW w:w="882"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激励和监督低碳试点工作成效</w:t>
            </w:r>
          </w:p>
        </w:tc>
        <w:tc>
          <w:tcPr>
            <w:tcW w:w="1387" w:type="pct"/>
            <w:vAlign w:val="center"/>
          </w:tcPr>
          <w:p>
            <w:pPr>
              <w:jc w:val="both"/>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完善评估指标体系，建立长效反馈机制，结合能源碳排放核查、监管与评估机制的推进，实现绩效评估标准化。最终建立健全开发区政府绩效评估的结果运用制度。</w:t>
            </w:r>
          </w:p>
        </w:tc>
        <w:tc>
          <w:tcPr>
            <w:tcW w:w="420" w:type="pct"/>
            <w:vAlign w:val="center"/>
          </w:tcPr>
          <w:p>
            <w:pPr>
              <w:jc w:val="center"/>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中远期</w:t>
            </w:r>
          </w:p>
        </w:tc>
        <w:tc>
          <w:tcPr>
            <w:tcW w:w="987" w:type="pct"/>
            <w:vMerge w:val="continue"/>
            <w:vAlign w:val="center"/>
          </w:tcPr>
          <w:p>
            <w:pPr>
              <w:rPr>
                <w:rFonts w:ascii="Times New Roman" w:hAnsi="Times New Roman" w:eastAsia="宋体" w:cs="Times New Roman"/>
                <w:snapToGrid/>
                <w:color w:val="auto"/>
                <w:kern w:val="2"/>
              </w:rPr>
            </w:pPr>
          </w:p>
        </w:tc>
      </w:tr>
    </w:tbl>
    <w:p>
      <w:pPr>
        <w:rPr>
          <w:rFonts w:ascii="Times New Roman" w:hAnsi="Times New Roman" w:cs="Times New Roman"/>
          <w:snapToGrid/>
          <w:color w:val="auto"/>
          <w:kern w:val="2"/>
        </w:rPr>
      </w:pPr>
    </w:p>
    <w:p>
      <w:pPr>
        <w:spacing w:line="61" w:lineRule="exact"/>
        <w:rPr>
          <w:rFonts w:ascii="Times New Roman" w:hAnsi="Times New Roman" w:cs="Times New Roman"/>
          <w:snapToGrid/>
          <w:color w:val="auto"/>
          <w:kern w:val="2"/>
        </w:rPr>
      </w:pPr>
    </w:p>
    <w:p>
      <w:pPr>
        <w:rPr>
          <w:rFonts w:ascii="Times New Roman" w:hAnsi="Times New Roman" w:cs="Times New Roman"/>
          <w:snapToGrid/>
          <w:color w:val="auto"/>
          <w:kern w:val="2"/>
        </w:rPr>
        <w:sectPr>
          <w:footerReference r:id="rId6" w:type="default"/>
          <w:pgSz w:w="16839" w:h="11907"/>
          <w:pgMar w:top="1012" w:right="1438" w:bottom="1151" w:left="1440" w:header="0" w:footer="1030" w:gutter="0"/>
          <w:cols w:space="720" w:num="1"/>
        </w:sectPr>
      </w:pPr>
    </w:p>
    <w:p>
      <w:pPr>
        <w:pStyle w:val="3"/>
        <w:numPr>
          <w:ilvl w:val="1"/>
          <w:numId w:val="2"/>
        </w:numPr>
        <w:ind w:left="0" w:firstLine="0"/>
        <w:rPr>
          <w:rFonts w:ascii="Times New Roman" w:hAnsi="Times New Roman" w:cs="Times New Roman"/>
          <w:snapToGrid/>
          <w:color w:val="auto"/>
          <w:kern w:val="2"/>
          <w:sz w:val="36"/>
          <w:szCs w:val="36"/>
        </w:rPr>
      </w:pPr>
      <w:bookmarkStart w:id="8" w:name="_bookmark11"/>
      <w:bookmarkEnd w:id="8"/>
      <w:bookmarkStart w:id="9" w:name="_Toc102489917"/>
      <w:r>
        <w:rPr>
          <w:rFonts w:ascii="Times New Roman" w:hAnsi="Times New Roman" w:cs="Times New Roman"/>
          <w:snapToGrid/>
          <w:color w:val="auto"/>
          <w:kern w:val="2"/>
          <w:sz w:val="36"/>
          <w:szCs w:val="36"/>
        </w:rPr>
        <w:t>碳达峰、碳中和专项工作及主要成效</w:t>
      </w:r>
      <w:bookmarkEnd w:id="9"/>
    </w:p>
    <w:p>
      <w:pPr>
        <w:adjustRightInd/>
        <w:snapToGrid/>
        <w:spacing w:line="360" w:lineRule="auto"/>
        <w:ind w:firstLine="560" w:firstLineChars="200"/>
        <w:jc w:val="both"/>
        <w:rPr>
          <w:rFonts w:ascii="Times New Roman" w:hAnsi="Times New Roman" w:cs="Times New Roman" w:eastAsiaTheme="minorEastAsia"/>
          <w:color w:val="auto"/>
          <w:sz w:val="28"/>
          <w:szCs w:val="28"/>
        </w:rPr>
      </w:pPr>
      <w:r>
        <w:rPr>
          <w:rFonts w:ascii="Times New Roman" w:hAnsi="Times New Roman" w:cs="Times New Roman" w:eastAsiaTheme="minorEastAsia"/>
          <w:color w:val="auto"/>
          <w:sz w:val="28"/>
          <w:szCs w:val="28"/>
        </w:rPr>
        <w:t>开发区始终坚持节能低碳的发展路径，通过产业结构调整和能源结构调整，推动区域降碳。开发区</w:t>
      </w:r>
      <w:r>
        <w:rPr>
          <w:rFonts w:ascii="Times New Roman" w:hAnsi="Times New Roman" w:eastAsia="宋体" w:cs="Times New Roman"/>
          <w:snapToGrid/>
          <w:color w:val="auto"/>
          <w:kern w:val="2"/>
          <w:sz w:val="28"/>
          <w:szCs w:val="28"/>
        </w:rPr>
        <w:t>以建设绿色园区为目标，实施最严格环保准入制度，鼓励产业结构向“专精特新”方向发展，成为国内少有的不含钢铁冶金、石油煤炭、化学化工等重工业的园区，以占全市不到2%的工业能源消耗创造了占全市近20%的工业产出。</w:t>
      </w:r>
      <w:r>
        <w:rPr>
          <w:rFonts w:ascii="Times New Roman" w:hAnsi="Times New Roman" w:cs="Times New Roman" w:eastAsiaTheme="minorEastAsia"/>
          <w:color w:val="auto"/>
          <w:sz w:val="28"/>
          <w:szCs w:val="28"/>
        </w:rPr>
        <w:t>主要体现在以下几个方面。</w:t>
      </w:r>
    </w:p>
    <w:p>
      <w:pPr>
        <w:adjustRightInd/>
        <w:snapToGrid/>
        <w:spacing w:line="360" w:lineRule="auto"/>
        <w:ind w:firstLine="562" w:firstLineChars="200"/>
        <w:jc w:val="both"/>
        <w:rPr>
          <w:rFonts w:ascii="Times New Roman" w:hAnsi="Times New Roman" w:cs="Times New Roman" w:eastAsiaTheme="minorEastAsia"/>
          <w:color w:val="auto"/>
          <w:sz w:val="28"/>
          <w:szCs w:val="28"/>
        </w:rPr>
      </w:pPr>
      <w:r>
        <w:rPr>
          <w:rFonts w:ascii="Times New Roman" w:hAnsi="Times New Roman" w:cs="Times New Roman" w:eastAsiaTheme="minorEastAsia"/>
          <w:b/>
          <w:bCs/>
          <w:color w:val="auto"/>
          <w:sz w:val="28"/>
          <w:szCs w:val="28"/>
        </w:rPr>
        <w:t>（一）产业结构向去碳化转变。</w:t>
      </w:r>
      <w:r>
        <w:rPr>
          <w:rFonts w:ascii="Times New Roman" w:hAnsi="Times New Roman" w:cs="Times New Roman" w:eastAsiaTheme="minorEastAsia"/>
          <w:color w:val="auto"/>
          <w:sz w:val="28"/>
          <w:szCs w:val="28"/>
        </w:rPr>
        <w:t>自2017年全省“263”专项行动实施以来，开发区积极淘汰升级燃煤企业，推动产业结构转型升级。2018年完成南京协鑫新建2台9E级燃气机组的“煤改气”项目</w:t>
      </w:r>
      <w:r>
        <w:rPr>
          <w:rFonts w:hint="eastAsia" w:ascii="Times New Roman" w:hAnsi="Times New Roman" w:cs="Times New Roman" w:eastAsiaTheme="minorEastAsia"/>
          <w:color w:val="auto"/>
          <w:sz w:val="28"/>
          <w:szCs w:val="28"/>
        </w:rPr>
        <w:t>，</w:t>
      </w:r>
      <w:r>
        <w:rPr>
          <w:rFonts w:ascii="Times New Roman" w:hAnsi="Times New Roman" w:cs="Times New Roman" w:eastAsiaTheme="minorEastAsia"/>
          <w:color w:val="auto"/>
          <w:sz w:val="28"/>
          <w:szCs w:val="28"/>
        </w:rPr>
        <w:t>项目实施后每年可供电约20亿度、供热约240万吨，能源利用率较原来的燃煤机组提高约20%，2018年开始，开发区原煤使用量为0，实现煤炭制品零碳排放。</w:t>
      </w:r>
    </w:p>
    <w:p>
      <w:pPr>
        <w:adjustRightInd/>
        <w:snapToGrid/>
        <w:spacing w:line="360" w:lineRule="auto"/>
        <w:ind w:firstLine="562" w:firstLineChars="200"/>
        <w:jc w:val="both"/>
        <w:rPr>
          <w:rFonts w:ascii="Times New Roman" w:hAnsi="Times New Roman" w:cs="Times New Roman" w:eastAsiaTheme="minorEastAsia"/>
          <w:color w:val="auto"/>
          <w:sz w:val="28"/>
          <w:szCs w:val="28"/>
        </w:rPr>
      </w:pPr>
      <w:r>
        <w:rPr>
          <w:rFonts w:ascii="Times New Roman" w:hAnsi="Times New Roman" w:cs="Times New Roman" w:eastAsiaTheme="minorEastAsia"/>
          <w:b/>
          <w:bCs/>
          <w:color w:val="auto"/>
          <w:sz w:val="28"/>
          <w:szCs w:val="28"/>
        </w:rPr>
        <w:t>（二）能源结构向低碳化转变。</w:t>
      </w:r>
      <w:r>
        <w:rPr>
          <w:rFonts w:ascii="Times New Roman" w:hAnsi="Times New Roman" w:cs="Times New Roman" w:eastAsiaTheme="minorEastAsia"/>
          <w:color w:val="auto"/>
          <w:sz w:val="28"/>
          <w:szCs w:val="28"/>
        </w:rPr>
        <w:t>开发区在实现煤炭制品零消耗的同时，能源结构</w:t>
      </w:r>
      <w:r>
        <w:rPr>
          <w:rFonts w:hint="eastAsia" w:ascii="Times New Roman" w:hAnsi="Times New Roman" w:cs="Times New Roman" w:eastAsiaTheme="minorEastAsia"/>
          <w:color w:val="auto"/>
          <w:sz w:val="28"/>
          <w:szCs w:val="28"/>
        </w:rPr>
        <w:t>逐步转</w:t>
      </w:r>
      <w:r>
        <w:rPr>
          <w:rFonts w:ascii="Times New Roman" w:hAnsi="Times New Roman" w:cs="Times New Roman" w:eastAsiaTheme="minorEastAsia"/>
          <w:color w:val="auto"/>
          <w:sz w:val="28"/>
          <w:szCs w:val="28"/>
        </w:rPr>
        <w:t>向</w:t>
      </w:r>
      <w:r>
        <w:rPr>
          <w:rFonts w:hint="eastAsia" w:ascii="Times New Roman" w:hAnsi="Times New Roman" w:cs="Times New Roman" w:eastAsiaTheme="minorEastAsia"/>
          <w:color w:val="auto"/>
          <w:sz w:val="28"/>
          <w:szCs w:val="28"/>
        </w:rPr>
        <w:t>以</w:t>
      </w:r>
      <w:r>
        <w:rPr>
          <w:rFonts w:ascii="Times New Roman" w:hAnsi="Times New Roman" w:cs="Times New Roman" w:eastAsiaTheme="minorEastAsia"/>
          <w:color w:val="auto"/>
          <w:sz w:val="28"/>
          <w:szCs w:val="28"/>
        </w:rPr>
        <w:t>天然气、电力等碳排放指数较低的能源</w:t>
      </w:r>
      <w:r>
        <w:rPr>
          <w:rFonts w:hint="eastAsia" w:ascii="Times New Roman" w:hAnsi="Times New Roman" w:cs="Times New Roman" w:eastAsiaTheme="minorEastAsia"/>
          <w:color w:val="auto"/>
          <w:sz w:val="28"/>
          <w:szCs w:val="28"/>
        </w:rPr>
        <w:t>为主</w:t>
      </w:r>
      <w:r>
        <w:rPr>
          <w:rFonts w:ascii="Times New Roman" w:hAnsi="Times New Roman" w:cs="Times New Roman" w:eastAsiaTheme="minorEastAsia"/>
          <w:color w:val="auto"/>
          <w:sz w:val="28"/>
          <w:szCs w:val="28"/>
        </w:rPr>
        <w:t>。开发区坚持绿色发展理念，根据绿色安全发展的要求，以资源消耗减量化、废弃物资源化为重点，组织实施一批节能和循环经济技术改造项目，提高能源资源利用效率。突出抓好重点领域、重点行业节能减排，深化“万家企业节能低碳行动”；推行合同能源管理，推动企业使用清洁能源，支持国电南瑞科技股份有限公司基于智能电网的智慧园区综合能源监控系统研发项目（2019年），促进区域节能；通过发展应用太阳能、地热能等新能源产品，改善企业的用能结构，减少传统化石能源的使用，提高非化石能源占全部能源的比重，在开发区内重点引导发展太阳能光伏发电、太阳热能利用等新能源，目前上汽大众、南瑞继保、德朔等企业已陆续开展光伏发电示范应用，主导行业的龙头企业（整车生产、智能电网、电子信息）亦规划在“十四五”期间实施屋顶光伏应用。非工业生产领域方面，新建建筑严格执行江苏省《关于加强太阳能热水系统推广应用和管理的通知》，新建宾馆、酒店、商住楼等有热水需要的公共建筑以及12层以下住宅，按照规定统一设计、安装太阳能热水系统，太阳能热水主要分布在多层住宅小区、有较大热水需求量的医院、学校、酒店以及有淋浴要求的工业企业；在诚信大道、吉印大道、佛城西路、清水亭西路等路段，道路照明积极推广节能高效光源，另外在部分道路安装太阳能路灯，包括风光互补太阳能路灯、太阳能LED路灯，以及部分住宅小区、公共建筑的太阳能路灯。</w:t>
      </w:r>
    </w:p>
    <w:p>
      <w:pPr>
        <w:adjustRightInd/>
        <w:snapToGrid/>
        <w:spacing w:line="360" w:lineRule="auto"/>
        <w:ind w:firstLine="562" w:firstLineChars="200"/>
        <w:jc w:val="both"/>
        <w:rPr>
          <w:rFonts w:ascii="Times New Roman" w:hAnsi="Times New Roman" w:cs="Times New Roman" w:eastAsiaTheme="minorEastAsia"/>
          <w:color w:val="auto"/>
        </w:rPr>
      </w:pPr>
      <w:r>
        <w:rPr>
          <w:rFonts w:ascii="Times New Roman" w:hAnsi="Times New Roman" w:cs="Times New Roman" w:eastAsiaTheme="minorEastAsia"/>
          <w:b/>
          <w:bCs/>
          <w:color w:val="auto"/>
          <w:sz w:val="28"/>
          <w:szCs w:val="28"/>
        </w:rPr>
        <w:t>（三）构建绿色园区发展体系</w:t>
      </w:r>
      <w:r>
        <w:rPr>
          <w:rFonts w:hint="eastAsia" w:ascii="Times New Roman" w:hAnsi="Times New Roman" w:cs="Times New Roman" w:eastAsiaTheme="minorEastAsia"/>
          <w:b/>
          <w:bCs/>
          <w:color w:val="auto"/>
          <w:sz w:val="28"/>
          <w:szCs w:val="28"/>
        </w:rPr>
        <w:t>。</w:t>
      </w:r>
      <w:r>
        <w:rPr>
          <w:rFonts w:ascii="Times New Roman" w:hAnsi="Times New Roman" w:cs="Times New Roman" w:eastAsiaTheme="minorEastAsia"/>
          <w:color w:val="auto"/>
          <w:sz w:val="28"/>
          <w:szCs w:val="28"/>
        </w:rPr>
        <w:t>2021年，为推进区域生态文明建设，开发区生态环境局联合经发局、财政局等部门出台了《开发区促进绿色发展暂行办法》，于10月1日起正式实施。该办法通过设立绿色发展专项资金，支持节能减排和生态环境保护工作的开展。鼓励园区企业、新型研发机构自主研发创新有利于推动低碳绿色发展的节能环保、清洁能源、循环利用、碳捕获与封存等领域创新产品、技术和设备；开展能源利用考核与评价；鼓励创建绿色工厂、绿色供应链管理企业、绿色设计产品、“能效领跑者”企业；鼓励推广新能源应用（如光伏发电、氢能相关清洁能源探索使用）；开展能源管理体系奖励、能源审计奖励；实施碳智慧能源平台建设等。全力降低园区污染物排放总量，提升园区绿色发展水平，构建系统化园区绿色发展体系。</w:t>
      </w:r>
    </w:p>
    <w:p>
      <w:pPr>
        <w:pStyle w:val="3"/>
        <w:numPr>
          <w:ilvl w:val="1"/>
          <w:numId w:val="2"/>
        </w:numPr>
        <w:ind w:left="0" w:firstLine="0"/>
        <w:rPr>
          <w:rFonts w:ascii="Times New Roman" w:hAnsi="Times New Roman" w:eastAsia="宋体" w:cs="Times New Roman"/>
          <w:snapToGrid/>
          <w:color w:val="auto"/>
          <w:kern w:val="2"/>
        </w:rPr>
      </w:pPr>
      <w:bookmarkStart w:id="10" w:name="_Toc102489918"/>
      <w:r>
        <w:rPr>
          <w:rFonts w:ascii="Times New Roman" w:hAnsi="Times New Roman" w:cs="Times New Roman"/>
          <w:snapToGrid/>
          <w:color w:val="auto"/>
          <w:kern w:val="2"/>
          <w:sz w:val="36"/>
          <w:szCs w:val="36"/>
        </w:rPr>
        <w:t>中央环保督察意见的落实情况</w:t>
      </w:r>
      <w:bookmarkEnd w:id="10"/>
    </w:p>
    <w:p>
      <w:pPr>
        <w:adjustRightInd/>
        <w:snapToGrid/>
        <w:spacing w:line="360" w:lineRule="auto"/>
        <w:ind w:firstLine="560" w:firstLineChars="200"/>
        <w:jc w:val="both"/>
        <w:rPr>
          <w:rFonts w:ascii="Times New Roman" w:hAnsi="Times New Roman" w:cs="Times New Roman" w:eastAsiaTheme="minorEastAsia"/>
          <w:snapToGrid/>
          <w:color w:val="auto"/>
          <w:kern w:val="2"/>
        </w:rPr>
      </w:pPr>
      <w:r>
        <w:rPr>
          <w:rFonts w:ascii="Times New Roman" w:hAnsi="Times New Roman" w:eastAsia="宋体" w:cs="Times New Roman"/>
          <w:snapToGrid/>
          <w:color w:val="auto"/>
          <w:kern w:val="2"/>
          <w:sz w:val="28"/>
          <w:szCs w:val="28"/>
        </w:rPr>
        <w:t>近年来，江宁开发区积极开展中央环保、省环保及“回头看”督察环境问题自查自纠，杜绝问题反弹。</w:t>
      </w:r>
      <w:r>
        <w:rPr>
          <w:rFonts w:ascii="Times New Roman" w:hAnsi="Times New Roman" w:eastAsia="Times New Roman" w:cs="Times New Roman"/>
          <w:snapToGrid/>
          <w:color w:val="auto"/>
          <w:kern w:val="2"/>
          <w:sz w:val="28"/>
          <w:szCs w:val="28"/>
        </w:rPr>
        <w:t>2021</w:t>
      </w:r>
      <w:r>
        <w:rPr>
          <w:rFonts w:ascii="Times New Roman" w:hAnsi="Times New Roman" w:eastAsia="宋体" w:cs="Times New Roman"/>
          <w:snapToGrid/>
          <w:color w:val="auto"/>
          <w:kern w:val="2"/>
          <w:sz w:val="28"/>
          <w:szCs w:val="28"/>
        </w:rPr>
        <w:t>年江宁开发区不涉及中央环保督查交办的问题。</w:t>
      </w:r>
    </w:p>
    <w:p>
      <w:pPr>
        <w:adjustRightInd/>
        <w:snapToGrid/>
        <w:spacing w:line="360" w:lineRule="auto"/>
        <w:ind w:firstLine="560" w:firstLineChars="200"/>
        <w:jc w:val="both"/>
        <w:rPr>
          <w:rFonts w:ascii="Times New Roman" w:hAnsi="Times New Roman" w:eastAsia="仿宋" w:cs="Times New Roman"/>
          <w:snapToGrid/>
          <w:color w:val="auto"/>
          <w:kern w:val="2"/>
          <w:sz w:val="28"/>
          <w:szCs w:val="28"/>
        </w:rPr>
        <w:sectPr>
          <w:footerReference r:id="rId7" w:type="default"/>
          <w:pgSz w:w="11921" w:h="16841"/>
          <w:pgMar w:top="1431" w:right="1788" w:bottom="1418" w:left="1747" w:header="0" w:footer="799" w:gutter="0"/>
          <w:cols w:space="720" w:num="1"/>
        </w:sectPr>
      </w:pPr>
    </w:p>
    <w:p>
      <w:pPr>
        <w:pStyle w:val="2"/>
        <w:numPr>
          <w:ilvl w:val="0"/>
          <w:numId w:val="1"/>
        </w:numPr>
        <w:adjustRightInd/>
        <w:snapToGrid/>
        <w:spacing w:before="0" w:after="0" w:line="480" w:lineRule="auto"/>
        <w:jc w:val="both"/>
        <w:rPr>
          <w:rFonts w:ascii="Times New Roman" w:hAnsi="Times New Roman" w:eastAsia="宋体" w:cs="Times New Roman"/>
          <w:snapToGrid/>
          <w:color w:val="auto"/>
          <w:kern w:val="2"/>
          <w:sz w:val="48"/>
          <w:szCs w:val="48"/>
        </w:rPr>
      </w:pPr>
      <w:bookmarkStart w:id="11" w:name="_Toc102489919"/>
      <w:r>
        <w:rPr>
          <w:rFonts w:ascii="Times New Roman" w:hAnsi="Times New Roman" w:eastAsia="宋体" w:cs="Times New Roman"/>
          <w:snapToGrid/>
          <w:color w:val="auto"/>
          <w:kern w:val="2"/>
          <w:sz w:val="48"/>
          <w:szCs w:val="48"/>
        </w:rPr>
        <w:t>国家生态工业示范园区建设主要成果</w:t>
      </w:r>
      <w:bookmarkEnd w:id="11"/>
    </w:p>
    <w:p>
      <w:pPr>
        <w:pStyle w:val="20"/>
        <w:keepNext/>
        <w:keepLines/>
        <w:numPr>
          <w:ilvl w:val="0"/>
          <w:numId w:val="4"/>
        </w:numPr>
        <w:spacing w:before="260" w:after="260" w:line="416" w:lineRule="auto"/>
        <w:ind w:firstLineChars="0"/>
        <w:outlineLvl w:val="1"/>
        <w:rPr>
          <w:rFonts w:ascii="Times New Roman" w:hAnsi="Times New Roman" w:cs="Times New Roman" w:eastAsiaTheme="majorEastAsia"/>
          <w:b/>
          <w:bCs/>
          <w:snapToGrid/>
          <w:vanish/>
          <w:color w:val="auto"/>
          <w:kern w:val="2"/>
          <w:sz w:val="32"/>
          <w:szCs w:val="32"/>
        </w:rPr>
      </w:pPr>
      <w:bookmarkStart w:id="12" w:name="_Toc102489920"/>
      <w:bookmarkEnd w:id="12"/>
    </w:p>
    <w:p>
      <w:pPr>
        <w:pStyle w:val="20"/>
        <w:keepNext/>
        <w:keepLines/>
        <w:numPr>
          <w:ilvl w:val="0"/>
          <w:numId w:val="4"/>
        </w:numPr>
        <w:spacing w:before="260" w:after="260" w:line="416" w:lineRule="auto"/>
        <w:ind w:firstLineChars="0"/>
        <w:outlineLvl w:val="1"/>
        <w:rPr>
          <w:rFonts w:ascii="Times New Roman" w:hAnsi="Times New Roman" w:cs="Times New Roman" w:eastAsiaTheme="majorEastAsia"/>
          <w:b/>
          <w:bCs/>
          <w:snapToGrid/>
          <w:vanish/>
          <w:color w:val="auto"/>
          <w:kern w:val="2"/>
          <w:sz w:val="32"/>
          <w:szCs w:val="32"/>
        </w:rPr>
      </w:pPr>
      <w:bookmarkStart w:id="13" w:name="_Toc102489921"/>
      <w:bookmarkEnd w:id="13"/>
    </w:p>
    <w:p>
      <w:pPr>
        <w:pStyle w:val="3"/>
        <w:numPr>
          <w:ilvl w:val="1"/>
          <w:numId w:val="4"/>
        </w:numPr>
        <w:ind w:left="567"/>
        <w:rPr>
          <w:rFonts w:ascii="Times New Roman" w:hAnsi="Times New Roman" w:cs="Times New Roman"/>
          <w:snapToGrid/>
          <w:color w:val="auto"/>
          <w:kern w:val="2"/>
          <w:sz w:val="36"/>
          <w:szCs w:val="36"/>
        </w:rPr>
      </w:pPr>
      <w:bookmarkStart w:id="14" w:name="_Toc102489922"/>
      <w:r>
        <w:rPr>
          <w:rFonts w:ascii="Times New Roman" w:hAnsi="Times New Roman" w:cs="Times New Roman"/>
          <w:snapToGrid/>
          <w:color w:val="auto"/>
          <w:kern w:val="2"/>
          <w:sz w:val="36"/>
          <w:szCs w:val="36"/>
        </w:rPr>
        <w:t>综合发展水平进入全国前列</w:t>
      </w:r>
      <w:bookmarkEnd w:id="14"/>
    </w:p>
    <w:p>
      <w:pPr>
        <w:adjustRightInd/>
        <w:snapToGrid/>
        <w:spacing w:line="360" w:lineRule="auto"/>
        <w:ind w:firstLine="560" w:firstLineChars="200"/>
        <w:contextualSpacing/>
        <w:jc w:val="both"/>
        <w:rPr>
          <w:rFonts w:ascii="Times New Roman" w:hAnsi="Times New Roman" w:cs="Times New Roman" w:eastAsiaTheme="minorEastAsia"/>
          <w:color w:val="auto"/>
          <w:sz w:val="28"/>
          <w:szCs w:val="28"/>
        </w:rPr>
      </w:pPr>
      <w:r>
        <w:rPr>
          <w:rFonts w:ascii="Times New Roman" w:hAnsi="Times New Roman" w:cs="Times New Roman" w:eastAsiaTheme="minorEastAsia"/>
          <w:color w:val="auto"/>
          <w:sz w:val="28"/>
          <w:szCs w:val="28"/>
        </w:rPr>
        <w:t>到“十三五”末，开发区已成为全国发展环境最优、产业竞争力最强的开发区之一，综合实力和品牌影响力位居全国前列，综合发展水平在江苏省118家开发区综合考核评价中位列第三，在全国218家国家级经开区综合考核评价中位列第六，到2021年已连续六年位居全国前十强，在江苏省118家经开区中稳居第三位，在南京市10家省级以上开发区中位居首位。</w:t>
      </w:r>
    </w:p>
    <w:p>
      <w:pPr>
        <w:adjustRightInd/>
        <w:snapToGrid/>
        <w:spacing w:line="360" w:lineRule="auto"/>
        <w:ind w:firstLine="562" w:firstLineChars="200"/>
        <w:contextualSpacing/>
        <w:jc w:val="both"/>
        <w:rPr>
          <w:rFonts w:ascii="Times New Roman" w:hAnsi="Times New Roman" w:cs="Times New Roman" w:eastAsiaTheme="minorEastAsia"/>
          <w:color w:val="auto"/>
          <w:sz w:val="28"/>
          <w:szCs w:val="28"/>
        </w:rPr>
      </w:pPr>
      <w:r>
        <w:rPr>
          <w:rFonts w:ascii="Times New Roman" w:hAnsi="Times New Roman" w:cs="Times New Roman" w:eastAsiaTheme="minorEastAsia"/>
          <w:b/>
          <w:bCs/>
          <w:color w:val="auto"/>
          <w:sz w:val="28"/>
          <w:szCs w:val="28"/>
        </w:rPr>
        <w:t>经济发展呈现量质齐升。</w:t>
      </w:r>
      <w:r>
        <w:rPr>
          <w:rFonts w:ascii="Times New Roman" w:hAnsi="Times New Roman" w:cs="Times New Roman" w:eastAsiaTheme="minorEastAsia"/>
          <w:color w:val="auto"/>
          <w:sz w:val="28"/>
          <w:szCs w:val="28"/>
        </w:rPr>
        <w:t>2021年，江宁开发区实现地区生产总值1944亿元，一般公共预算收入176.6亿元，全社会固定资产投入418.7亿元，实际利用外资达7.99亿美元，外贸进出口1249.9亿元。</w:t>
      </w:r>
    </w:p>
    <w:p>
      <w:pPr>
        <w:adjustRightInd/>
        <w:snapToGrid/>
        <w:spacing w:line="360" w:lineRule="auto"/>
        <w:ind w:firstLine="562" w:firstLineChars="200"/>
        <w:contextualSpacing/>
        <w:jc w:val="both"/>
        <w:rPr>
          <w:rFonts w:ascii="Times New Roman" w:hAnsi="Times New Roman" w:cs="Times New Roman" w:eastAsiaTheme="minorEastAsia"/>
          <w:color w:val="auto"/>
          <w:sz w:val="28"/>
          <w:szCs w:val="28"/>
        </w:rPr>
      </w:pPr>
      <w:r>
        <w:rPr>
          <w:rFonts w:ascii="Times New Roman" w:hAnsi="Times New Roman" w:cs="Times New Roman" w:eastAsiaTheme="minorEastAsia"/>
          <w:b/>
          <w:bCs/>
          <w:color w:val="auto"/>
          <w:sz w:val="28"/>
          <w:szCs w:val="28"/>
        </w:rPr>
        <w:t>产业转型实现重大突破。</w:t>
      </w:r>
      <w:r>
        <w:rPr>
          <w:rFonts w:ascii="Times New Roman" w:hAnsi="Times New Roman" w:cs="Times New Roman" w:eastAsiaTheme="minorEastAsia"/>
          <w:color w:val="auto"/>
          <w:sz w:val="28"/>
          <w:szCs w:val="28"/>
        </w:rPr>
        <w:t>2021年开发区规模工业总产值1910.7亿元，高新技术企业工业总产值1089亿元。坚持“项目为王、企业至上、产业为魂”工作导向，以创新引领产业高质量发展，到2021年，园区累计引入46个国家和地区的4000多个项目，其中世界500强企业84家，上市企业53家，构筑起“一主一特五新”为特征的创新型先进制造业集群。</w:t>
      </w:r>
    </w:p>
    <w:p>
      <w:pPr>
        <w:adjustRightInd/>
        <w:snapToGrid/>
        <w:spacing w:line="360" w:lineRule="auto"/>
        <w:ind w:firstLine="562" w:firstLineChars="200"/>
        <w:contextualSpacing/>
        <w:jc w:val="both"/>
        <w:rPr>
          <w:rFonts w:ascii="Times New Roman" w:hAnsi="Times New Roman" w:cs="Times New Roman" w:eastAsiaTheme="minorEastAsia"/>
          <w:b/>
          <w:bCs/>
          <w:color w:val="auto"/>
          <w:sz w:val="28"/>
          <w:szCs w:val="28"/>
        </w:rPr>
      </w:pPr>
      <w:r>
        <w:rPr>
          <w:rFonts w:ascii="Times New Roman" w:hAnsi="Times New Roman" w:cs="Times New Roman" w:eastAsiaTheme="minorEastAsia"/>
          <w:b/>
          <w:bCs/>
          <w:color w:val="auto"/>
          <w:sz w:val="28"/>
          <w:szCs w:val="28"/>
        </w:rPr>
        <w:t>创新动能位居全国前列。</w:t>
      </w:r>
      <w:r>
        <w:rPr>
          <w:rFonts w:ascii="Times New Roman" w:hAnsi="Times New Roman" w:cs="Times New Roman" w:eastAsiaTheme="minorEastAsia"/>
          <w:color w:val="auto"/>
          <w:sz w:val="28"/>
          <w:szCs w:val="28"/>
        </w:rPr>
        <w:t>深入实施“121”战略，大力推进市委三个“1号文件”贯彻落实。坚持企业创新主体地位，建立科技企业梯次培育体系，集聚高新技术企业695家，各级瞪羚和培育独角兽企业225家，市级以上专精特新企业65家，高新技术产业产值占规模工业比重</w:t>
      </w:r>
      <w:r>
        <w:rPr>
          <w:rFonts w:hint="eastAsia" w:ascii="Times New Roman" w:hAnsi="Times New Roman" w:cs="Times New Roman" w:eastAsiaTheme="minorEastAsia"/>
          <w:color w:val="auto"/>
          <w:sz w:val="28"/>
          <w:szCs w:val="28"/>
        </w:rPr>
        <w:t>接近6</w:t>
      </w:r>
      <w:r>
        <w:rPr>
          <w:rFonts w:ascii="Times New Roman" w:hAnsi="Times New Roman" w:cs="Times New Roman" w:eastAsiaTheme="minorEastAsia"/>
          <w:color w:val="auto"/>
          <w:sz w:val="28"/>
          <w:szCs w:val="28"/>
        </w:rPr>
        <w:t>0%。与16个国家达成多领域、多层次合作关系，推进国际友好城区、国际创新合作联络处、海外招才引智工作站、海外协同创新中心和国别合作创新园区的建设。设立总规模10亿元科创基金和60亿元产业母基金，以金融服务护航科技创业。打造“以人为本”的高品质创新创业创意区，建成“三创”载体500万平方米，在建设160万平方米。目前，园区人才资源集聚度位居全市园区之首，集聚诺贝尔奖得主、国家重点人才和省级人才计划获得者361人；高新技术企业中有19%为人才企业；瞪羚、独角兽、培育独角兽企业中，有33%为人才企业。</w:t>
      </w:r>
    </w:p>
    <w:p>
      <w:pPr>
        <w:adjustRightInd/>
        <w:snapToGrid/>
        <w:spacing w:line="360" w:lineRule="auto"/>
        <w:ind w:firstLine="562" w:firstLineChars="200"/>
        <w:contextualSpacing/>
        <w:jc w:val="both"/>
        <w:rPr>
          <w:rFonts w:ascii="Times New Roman" w:hAnsi="Times New Roman" w:cs="Times New Roman" w:eastAsiaTheme="minorEastAsia"/>
          <w:color w:val="auto"/>
          <w:sz w:val="28"/>
          <w:szCs w:val="28"/>
        </w:rPr>
      </w:pPr>
      <w:r>
        <w:rPr>
          <w:rFonts w:ascii="Times New Roman" w:hAnsi="Times New Roman" w:cs="Times New Roman" w:eastAsiaTheme="minorEastAsia"/>
          <w:b/>
          <w:bCs/>
          <w:color w:val="auto"/>
          <w:sz w:val="28"/>
          <w:szCs w:val="28"/>
        </w:rPr>
        <w:t>市场主体日趋壮大成熟。</w:t>
      </w:r>
      <w:r>
        <w:rPr>
          <w:rFonts w:ascii="Times New Roman" w:hAnsi="Times New Roman" w:cs="Times New Roman" w:eastAsiaTheme="minorEastAsia"/>
          <w:color w:val="auto"/>
          <w:sz w:val="28"/>
          <w:szCs w:val="28"/>
        </w:rPr>
        <w:t>持续优化营商环境，深化行政审批改革。上汽大众、长安马自达和国电南瑞排名产值前三位，上市企业达60家（含新三板），在全国同级别开发区中位于前列。</w:t>
      </w:r>
    </w:p>
    <w:p>
      <w:pPr>
        <w:adjustRightInd/>
        <w:snapToGrid/>
        <w:spacing w:line="360" w:lineRule="auto"/>
        <w:ind w:firstLine="562" w:firstLineChars="200"/>
        <w:contextualSpacing/>
        <w:jc w:val="both"/>
        <w:rPr>
          <w:rFonts w:ascii="Times New Roman" w:hAnsi="Times New Roman" w:cs="Times New Roman" w:eastAsiaTheme="minorEastAsia"/>
          <w:color w:val="auto"/>
          <w:sz w:val="28"/>
          <w:szCs w:val="28"/>
        </w:rPr>
      </w:pPr>
      <w:r>
        <w:rPr>
          <w:rFonts w:ascii="Times New Roman" w:hAnsi="Times New Roman" w:cs="Times New Roman" w:eastAsiaTheme="minorEastAsia"/>
          <w:b/>
          <w:bCs/>
          <w:color w:val="auto"/>
          <w:sz w:val="28"/>
          <w:szCs w:val="28"/>
        </w:rPr>
        <w:t>产城融合凸显高质态势。</w:t>
      </w:r>
      <w:r>
        <w:rPr>
          <w:rFonts w:ascii="Times New Roman" w:hAnsi="Times New Roman" w:cs="Times New Roman" w:eastAsiaTheme="minorEastAsia"/>
          <w:color w:val="auto"/>
          <w:sz w:val="28"/>
          <w:szCs w:val="28"/>
        </w:rPr>
        <w:t>按照“强功能、提品质、优生态”的发展要求，推进园区向品质新城迈进。建成吉印大桥、百家湖文化分中心、将军大道人才公寓、综保创业孵化基地等重大项目；加快提升主城产业承载力和经济能级，启动建设科创载体、轻型工业标房、人才公寓等都市产业空间，大力推进低效用地再开发，近三年转型低效用地超过100宗，面积约5000亩，新建载体空间250万平米房。</w:t>
      </w:r>
    </w:p>
    <w:p>
      <w:pPr>
        <w:pStyle w:val="3"/>
        <w:numPr>
          <w:ilvl w:val="1"/>
          <w:numId w:val="4"/>
        </w:numPr>
        <w:ind w:left="567"/>
        <w:rPr>
          <w:rFonts w:ascii="Times New Roman" w:hAnsi="Times New Roman" w:cs="Times New Roman"/>
          <w:snapToGrid/>
          <w:color w:val="auto"/>
          <w:kern w:val="2"/>
          <w:sz w:val="36"/>
          <w:szCs w:val="36"/>
        </w:rPr>
      </w:pPr>
      <w:bookmarkStart w:id="15" w:name="_Toc102489923"/>
      <w:r>
        <w:rPr>
          <w:rFonts w:ascii="Times New Roman" w:hAnsi="Times New Roman" w:cs="Times New Roman"/>
          <w:snapToGrid/>
          <w:color w:val="auto"/>
          <w:kern w:val="2"/>
          <w:sz w:val="36"/>
          <w:szCs w:val="36"/>
        </w:rPr>
        <w:t>资源利用效率与生态效益提升</w:t>
      </w:r>
      <w:bookmarkEnd w:id="15"/>
    </w:p>
    <w:p>
      <w:pPr>
        <w:adjustRightInd/>
        <w:snapToGrid/>
        <w:spacing w:line="360" w:lineRule="auto"/>
        <w:ind w:firstLine="562" w:firstLineChars="200"/>
        <w:contextualSpacing/>
        <w:jc w:val="both"/>
        <w:rPr>
          <w:rFonts w:ascii="Times New Roman" w:hAnsi="Times New Roman" w:cs="Times New Roman" w:eastAsiaTheme="minorEastAsia"/>
          <w:b/>
          <w:bCs/>
          <w:color w:val="auto"/>
          <w:sz w:val="28"/>
          <w:szCs w:val="28"/>
        </w:rPr>
      </w:pPr>
      <w:r>
        <w:rPr>
          <w:rFonts w:ascii="Times New Roman" w:hAnsi="Times New Roman" w:cs="Times New Roman" w:eastAsiaTheme="minorEastAsia"/>
          <w:b/>
          <w:bCs/>
          <w:color w:val="auto"/>
          <w:sz w:val="28"/>
          <w:szCs w:val="28"/>
        </w:rPr>
        <w:t>（一）能源资源效益不断提高。</w:t>
      </w:r>
    </w:p>
    <w:p>
      <w:pPr>
        <w:adjustRightInd/>
        <w:snapToGrid/>
        <w:spacing w:line="360" w:lineRule="auto"/>
        <w:ind w:firstLine="562" w:firstLineChars="200"/>
        <w:contextualSpacing/>
        <w:jc w:val="both"/>
        <w:rPr>
          <w:rFonts w:ascii="Times New Roman" w:hAnsi="Times New Roman" w:cs="Times New Roman" w:eastAsiaTheme="minorEastAsia"/>
          <w:color w:val="auto"/>
          <w:sz w:val="28"/>
          <w:szCs w:val="28"/>
        </w:rPr>
      </w:pPr>
      <w:r>
        <w:rPr>
          <w:rFonts w:ascii="Times New Roman" w:hAnsi="Times New Roman" w:eastAsia="楷体" w:cs="Times New Roman"/>
          <w:b/>
          <w:bCs/>
          <w:color w:val="auto"/>
          <w:sz w:val="28"/>
          <w:szCs w:val="28"/>
        </w:rPr>
        <w:t>一是通过优化能源结构提升能源利用效率。</w:t>
      </w:r>
      <w:r>
        <w:rPr>
          <w:rFonts w:ascii="Times New Roman" w:hAnsi="Times New Roman" w:cs="Times New Roman" w:eastAsiaTheme="minorEastAsia"/>
          <w:color w:val="auto"/>
          <w:sz w:val="28"/>
          <w:szCs w:val="28"/>
        </w:rPr>
        <w:t>江宁开发区按照省、市生态文明建设及《南京市江宁区“两减六治三提升”专项行动实施方案》等要求，大力推动节能减排、绿色低碳和可持续发展，2018年4月7日，协鑫2台燃气机组正式投运，替换了燃煤机组。</w:t>
      </w:r>
      <w:r>
        <w:rPr>
          <w:rFonts w:hint="eastAsia" w:ascii="Times New Roman" w:hAnsi="Times New Roman" w:cs="Times New Roman" w:eastAsiaTheme="minorEastAsia"/>
          <w:color w:val="auto"/>
          <w:sz w:val="28"/>
          <w:szCs w:val="28"/>
        </w:rPr>
        <w:t>同年</w:t>
      </w:r>
      <w:r>
        <w:rPr>
          <w:rFonts w:ascii="Times New Roman" w:hAnsi="Times New Roman" w:cs="Times New Roman" w:eastAsiaTheme="minorEastAsia"/>
          <w:color w:val="auto"/>
          <w:sz w:val="28"/>
          <w:szCs w:val="28"/>
        </w:rPr>
        <w:t>国家能源局批准江宁开发区建设国家新能源示范园区，新能源利用进入发展快车道。截止目前，已备案分布式光伏发电项目约100兆瓦，国网电科院、国电南自等大型企业纷纷加大对光伏并网和微电网运行的研究；上汽大众、南瑞继保、金智科技、中电光伏、德朔、大全等企业已陆续开展光伏发电示范应用；秉创、上汽、林洋、恒大、博纬等投资企业也不断紧密和开发区企业的合作。通过新能源示范应用来进一步优化园区用能结构，提升经济发展质量。</w:t>
      </w:r>
      <w:r>
        <w:rPr>
          <w:rFonts w:ascii="Times New Roman" w:hAnsi="Times New Roman" w:eastAsia="楷体" w:cs="Times New Roman"/>
          <w:b/>
          <w:bCs/>
          <w:color w:val="auto"/>
          <w:sz w:val="28"/>
          <w:szCs w:val="28"/>
        </w:rPr>
        <w:t>二是依法规范重点用能单位节能管理。</w:t>
      </w:r>
      <w:r>
        <w:rPr>
          <w:rFonts w:ascii="Times New Roman" w:hAnsi="Times New Roman" w:cs="Times New Roman" w:eastAsiaTheme="minorEastAsia"/>
          <w:color w:val="auto"/>
          <w:sz w:val="28"/>
          <w:szCs w:val="28"/>
        </w:rPr>
        <w:t>开发区严格依法规范重点用能单位节能管理，重点用能单位加强能源计量管理，并编制能源利用报告。开发区内新建建筑严格执行江苏省《关于加强太阳能热水系统推广应用和管理的通知》，新建宾馆、酒店、商住楼等有热水需要的公共建筑以及12层以下住宅，按照规定统一设计、安装太阳能热水系统。</w:t>
      </w:r>
      <w:r>
        <w:rPr>
          <w:rFonts w:ascii="Times New Roman" w:hAnsi="Times New Roman" w:eastAsia="楷体" w:cs="Times New Roman"/>
          <w:b/>
          <w:bCs/>
          <w:color w:val="auto"/>
          <w:sz w:val="28"/>
          <w:szCs w:val="28"/>
        </w:rPr>
        <w:t>三是加快实施节水技改和工艺设备更新的步伐。</w:t>
      </w:r>
      <w:r>
        <w:rPr>
          <w:rFonts w:ascii="Times New Roman" w:hAnsi="Times New Roman" w:cs="Times New Roman" w:eastAsiaTheme="minorEastAsia"/>
          <w:color w:val="auto"/>
          <w:sz w:val="28"/>
          <w:szCs w:val="28"/>
        </w:rPr>
        <w:t>提高工业冷却用水、热力和工艺用水、洗涤用水的利用效率和重复利用率，降低单位产品耗水量，促进工业节水。严格项目水资源论证制度，加强对新建、改建、扩建工业企业项目的用水管理，实施项目建设与节水设施建设“三同时”制度，大力扶持耗水量低，产出效益高的高效节水项目，努力创建“节水型企业”。企业内部积极推行工业节水技术，促进废水循环利用和综合利用，实现废水资源化。</w:t>
      </w:r>
      <w:r>
        <w:rPr>
          <w:rFonts w:ascii="Times New Roman" w:hAnsi="Times New Roman" w:eastAsia="楷体" w:cs="Times New Roman"/>
          <w:b/>
          <w:bCs/>
          <w:color w:val="auto"/>
          <w:sz w:val="28"/>
          <w:szCs w:val="28"/>
        </w:rPr>
        <w:t>四是积极开展资源回收利用。</w:t>
      </w:r>
      <w:r>
        <w:rPr>
          <w:rFonts w:ascii="Times New Roman" w:hAnsi="Times New Roman" w:cs="Times New Roman" w:eastAsiaTheme="minorEastAsia"/>
          <w:color w:val="auto"/>
          <w:sz w:val="28"/>
          <w:szCs w:val="28"/>
        </w:rPr>
        <w:t>2021年，园区鼓励企业积极开展资源回收利用、清洁生产审核等项目，区内废物、水资源的综合利用效率逐年提升，工业固废综合利用率达到95.59%，优于国家生态工业示范园区标准且较上年明显提高。</w:t>
      </w:r>
    </w:p>
    <w:p>
      <w:pPr>
        <w:adjustRightInd/>
        <w:snapToGrid/>
        <w:spacing w:line="360" w:lineRule="auto"/>
        <w:ind w:firstLine="560" w:firstLineChars="200"/>
        <w:contextualSpacing/>
        <w:jc w:val="both"/>
        <w:rPr>
          <w:rFonts w:ascii="Times New Roman" w:hAnsi="Times New Roman" w:cs="Times New Roman" w:eastAsiaTheme="minorEastAsia"/>
          <w:color w:val="auto"/>
          <w:sz w:val="28"/>
          <w:szCs w:val="28"/>
        </w:rPr>
      </w:pPr>
      <w:r>
        <w:rPr>
          <w:rFonts w:ascii="Times New Roman" w:hAnsi="Times New Roman" w:cs="Times New Roman" w:eastAsiaTheme="minorEastAsia"/>
          <w:color w:val="auto"/>
          <w:sz w:val="28"/>
          <w:szCs w:val="28"/>
        </w:rPr>
        <w:t>根据核算，园区资源节约相关指标（综合能耗弹性系数、新鲜水耗弹性系数）均达标且稳定下降，能源消耗及水资源消耗强度进一步降低。</w:t>
      </w:r>
    </w:p>
    <w:p>
      <w:pPr>
        <w:adjustRightInd/>
        <w:snapToGrid/>
        <w:spacing w:line="360" w:lineRule="auto"/>
        <w:ind w:firstLine="562" w:firstLineChars="200"/>
        <w:contextualSpacing/>
        <w:jc w:val="both"/>
        <w:rPr>
          <w:rFonts w:ascii="Times New Roman" w:hAnsi="Times New Roman" w:cs="Times New Roman" w:eastAsiaTheme="minorEastAsia"/>
          <w:b/>
          <w:bCs/>
          <w:color w:val="auto"/>
          <w:sz w:val="28"/>
          <w:szCs w:val="28"/>
        </w:rPr>
      </w:pPr>
      <w:r>
        <w:rPr>
          <w:rFonts w:ascii="Times New Roman" w:hAnsi="Times New Roman" w:cs="Times New Roman" w:eastAsiaTheme="minorEastAsia"/>
          <w:b/>
          <w:bCs/>
          <w:color w:val="auto"/>
          <w:sz w:val="28"/>
          <w:szCs w:val="28"/>
        </w:rPr>
        <w:t>（二）多举措打好绿色环境建设牌。</w:t>
      </w:r>
    </w:p>
    <w:p>
      <w:pPr>
        <w:adjustRightInd/>
        <w:snapToGrid/>
        <w:spacing w:line="360" w:lineRule="auto"/>
        <w:ind w:firstLine="560" w:firstLineChars="200"/>
        <w:contextualSpacing/>
        <w:jc w:val="both"/>
        <w:rPr>
          <w:rFonts w:ascii="Times New Roman" w:hAnsi="Times New Roman" w:cs="Times New Roman" w:eastAsiaTheme="minorEastAsia"/>
          <w:color w:val="auto"/>
          <w:sz w:val="28"/>
          <w:szCs w:val="28"/>
        </w:rPr>
      </w:pPr>
      <w:r>
        <w:rPr>
          <w:rFonts w:ascii="Times New Roman" w:hAnsi="Times New Roman" w:cs="Times New Roman" w:eastAsiaTheme="minorEastAsia"/>
          <w:color w:val="auto"/>
          <w:sz w:val="28"/>
          <w:szCs w:val="28"/>
        </w:rPr>
        <w:t>2021年，南京百家湖硅巷全新亮相。2.3平方公里的百家湖硅巷是江宁开发区最早的启动区，随着主城区的扩大，原有的部分工业企业工艺特点、用地性质与周边广泛分布的居住、社区基础设施用地存在工居混杂矛盾，对区域生态、居住和营商环境带来了负面效应，且开发区建设用地已接近饱和，面对主导产业（智能电网、绿色智能汽车、信息技术产业）和人工智能、未来网络等新兴产业技术成果应用的办公、商业用房的需求。近年来，园区锚定“老城重塑”，让片区“旧貌换新颜”。目前，百家湖硅巷建成投入紫金研创、名家科技大厦、南岸瑞智等16个创新载体项目，总建筑体量100万平方米；汇聚了以中汽创智、西门子、爱立信为代表的一批总部及功能性机构和以同方知网、天辰礼达、策立科技为代表的数字经济、信息服务相关企业2000余家，创造出数十亿的产值。硅巷致力于打造功能互补的创新园区和高端商务区，在创新载体建设上，未来五年里，每年将有近40万平方米的创新载体投入运行，五年后百家湖硅巷将建成300万平方米产业空间，形成创新创业集聚区和高端商务区。在产业上，将聚焦“3+n”主导产业，重点发展总部经济、数字经济、商贸服务，培育创新创业企业，进一步做优做强主导产业，提升主导产业核心竞争力与整体带动力。</w:t>
      </w:r>
    </w:p>
    <w:p>
      <w:pPr>
        <w:pStyle w:val="3"/>
        <w:numPr>
          <w:ilvl w:val="1"/>
          <w:numId w:val="4"/>
        </w:numPr>
        <w:ind w:left="567"/>
        <w:rPr>
          <w:rFonts w:ascii="Times New Roman" w:hAnsi="Times New Roman" w:cs="Times New Roman"/>
          <w:snapToGrid/>
          <w:color w:val="auto"/>
          <w:kern w:val="2"/>
          <w:sz w:val="36"/>
          <w:szCs w:val="36"/>
        </w:rPr>
      </w:pPr>
      <w:bookmarkStart w:id="16" w:name="_Toc102489924"/>
      <w:r>
        <w:rPr>
          <w:rFonts w:ascii="Times New Roman" w:hAnsi="Times New Roman" w:cs="Times New Roman"/>
          <w:snapToGrid/>
          <w:color w:val="auto"/>
          <w:kern w:val="2"/>
          <w:sz w:val="36"/>
          <w:szCs w:val="36"/>
        </w:rPr>
        <w:t>生态环境本底质量稳中趋好</w:t>
      </w:r>
      <w:bookmarkEnd w:id="16"/>
    </w:p>
    <w:p>
      <w:pPr>
        <w:adjustRightInd/>
        <w:snapToGrid/>
        <w:spacing w:line="360" w:lineRule="auto"/>
        <w:ind w:firstLine="562" w:firstLineChars="200"/>
        <w:contextualSpacing/>
        <w:jc w:val="both"/>
        <w:rPr>
          <w:rFonts w:ascii="Times New Roman" w:hAnsi="Times New Roman" w:eastAsia="宋体" w:cs="Times New Roman"/>
          <w:snapToGrid/>
          <w:color w:val="auto"/>
          <w:kern w:val="2"/>
          <w:sz w:val="28"/>
          <w:szCs w:val="28"/>
        </w:rPr>
      </w:pPr>
      <w:r>
        <w:rPr>
          <w:rFonts w:ascii="Times New Roman" w:hAnsi="Times New Roman" w:eastAsia="宋体" w:cs="Times New Roman"/>
          <w:b/>
          <w:bCs/>
          <w:snapToGrid/>
          <w:color w:val="auto"/>
          <w:kern w:val="2"/>
          <w:sz w:val="28"/>
          <w:szCs w:val="28"/>
        </w:rPr>
        <w:t>环境空气质量有所改善。</w:t>
      </w:r>
      <w:r>
        <w:rPr>
          <w:rFonts w:hint="eastAsia" w:ascii="Times New Roman" w:hAnsi="Times New Roman" w:eastAsia="宋体" w:cs="Times New Roman"/>
          <w:snapToGrid/>
          <w:color w:val="auto"/>
          <w:kern w:val="2"/>
          <w:sz w:val="28"/>
          <w:szCs w:val="28"/>
        </w:rPr>
        <w:t>2</w:t>
      </w:r>
      <w:r>
        <w:rPr>
          <w:rFonts w:ascii="Times New Roman" w:hAnsi="Times New Roman" w:eastAsia="宋体" w:cs="Times New Roman"/>
          <w:snapToGrid/>
          <w:color w:val="auto"/>
          <w:kern w:val="2"/>
          <w:sz w:val="28"/>
          <w:szCs w:val="28"/>
        </w:rPr>
        <w:t>021</w:t>
      </w:r>
      <w:r>
        <w:rPr>
          <w:rFonts w:hint="eastAsia" w:ascii="Times New Roman" w:hAnsi="Times New Roman" w:eastAsia="宋体" w:cs="Times New Roman"/>
          <w:snapToGrid/>
          <w:color w:val="auto"/>
          <w:kern w:val="2"/>
          <w:sz w:val="28"/>
          <w:szCs w:val="28"/>
        </w:rPr>
        <w:t>年，九龙湖自动站全年</w:t>
      </w:r>
      <w:r>
        <w:rPr>
          <w:rFonts w:ascii="Times New Roman" w:hAnsi="Times New Roman" w:cs="Times New Roman" w:eastAsiaTheme="minorEastAsia"/>
          <w:snapToGrid/>
          <w:color w:val="auto"/>
          <w:kern w:val="2"/>
          <w:sz w:val="28"/>
          <w:szCs w:val="28"/>
        </w:rPr>
        <w:t>优良天数306天，优良率83.8%，优良天数同比上涨2.3%；PM</w:t>
      </w:r>
      <w:r>
        <w:rPr>
          <w:rFonts w:ascii="Times New Roman" w:hAnsi="Times New Roman" w:cs="Times New Roman" w:eastAsiaTheme="minorEastAsia"/>
          <w:snapToGrid/>
          <w:color w:val="auto"/>
          <w:kern w:val="2"/>
          <w:sz w:val="28"/>
          <w:szCs w:val="28"/>
          <w:vertAlign w:val="subscript"/>
        </w:rPr>
        <w:t>2.5</w:t>
      </w:r>
      <w:r>
        <w:rPr>
          <w:rFonts w:ascii="Times New Roman" w:hAnsi="Times New Roman" w:cs="Times New Roman" w:eastAsiaTheme="minorEastAsia"/>
          <w:snapToGrid/>
          <w:color w:val="auto"/>
          <w:kern w:val="2"/>
          <w:sz w:val="28"/>
          <w:szCs w:val="28"/>
        </w:rPr>
        <w:t>平均浓度28.0微克/立方米，同比下降15.7%</w:t>
      </w:r>
      <w:r>
        <w:rPr>
          <w:rFonts w:hint="eastAsia" w:ascii="Times New Roman" w:hAnsi="Times New Roman" w:cs="Times New Roman" w:eastAsiaTheme="minorEastAsia"/>
          <w:snapToGrid/>
          <w:color w:val="auto"/>
          <w:kern w:val="2"/>
          <w:sz w:val="28"/>
          <w:szCs w:val="28"/>
        </w:rPr>
        <w:t>；P</w:t>
      </w:r>
      <w:r>
        <w:rPr>
          <w:rFonts w:ascii="Times New Roman" w:hAnsi="Times New Roman" w:cs="Times New Roman" w:eastAsiaTheme="minorEastAsia"/>
          <w:snapToGrid/>
          <w:color w:val="auto"/>
          <w:kern w:val="2"/>
          <w:sz w:val="28"/>
          <w:szCs w:val="28"/>
        </w:rPr>
        <w:t>M</w:t>
      </w:r>
      <w:r>
        <w:rPr>
          <w:rFonts w:ascii="Times New Roman" w:hAnsi="Times New Roman" w:cs="Times New Roman" w:eastAsiaTheme="minorEastAsia"/>
          <w:snapToGrid/>
          <w:color w:val="auto"/>
          <w:kern w:val="2"/>
          <w:sz w:val="28"/>
          <w:szCs w:val="28"/>
          <w:vertAlign w:val="subscript"/>
        </w:rPr>
        <w:t>10</w:t>
      </w:r>
      <w:r>
        <w:rPr>
          <w:rFonts w:hint="eastAsia" w:ascii="Times New Roman" w:hAnsi="Times New Roman" w:cs="Times New Roman" w:eastAsiaTheme="minorEastAsia"/>
          <w:snapToGrid/>
          <w:color w:val="auto"/>
          <w:kern w:val="2"/>
          <w:sz w:val="28"/>
          <w:szCs w:val="28"/>
        </w:rPr>
        <w:t>、N</w:t>
      </w:r>
      <w:r>
        <w:rPr>
          <w:rFonts w:ascii="Times New Roman" w:hAnsi="Times New Roman" w:cs="Times New Roman" w:eastAsiaTheme="minorEastAsia"/>
          <w:snapToGrid/>
          <w:color w:val="auto"/>
          <w:kern w:val="2"/>
          <w:sz w:val="28"/>
          <w:szCs w:val="28"/>
        </w:rPr>
        <w:t>O</w:t>
      </w:r>
      <w:r>
        <w:rPr>
          <w:rFonts w:ascii="Times New Roman" w:hAnsi="Times New Roman" w:cs="Times New Roman" w:eastAsiaTheme="minorEastAsia"/>
          <w:snapToGrid/>
          <w:color w:val="auto"/>
          <w:kern w:val="2"/>
          <w:sz w:val="28"/>
          <w:szCs w:val="28"/>
          <w:vertAlign w:val="subscript"/>
        </w:rPr>
        <w:t>2</w:t>
      </w:r>
      <w:r>
        <w:rPr>
          <w:rFonts w:hint="eastAsia" w:ascii="Times New Roman" w:hAnsi="Times New Roman" w:cs="Times New Roman" w:eastAsiaTheme="minorEastAsia"/>
          <w:snapToGrid/>
          <w:color w:val="auto"/>
          <w:kern w:val="2"/>
          <w:sz w:val="28"/>
          <w:szCs w:val="28"/>
        </w:rPr>
        <w:t>年平均浓度均实现同比下降。圆满完成了年度目标任务，特别是P</w:t>
      </w:r>
      <w:r>
        <w:rPr>
          <w:rFonts w:ascii="Times New Roman" w:hAnsi="Times New Roman" w:cs="Times New Roman" w:eastAsiaTheme="minorEastAsia"/>
          <w:snapToGrid/>
          <w:color w:val="auto"/>
          <w:kern w:val="2"/>
          <w:sz w:val="28"/>
          <w:szCs w:val="28"/>
        </w:rPr>
        <w:t>M</w:t>
      </w:r>
      <w:r>
        <w:rPr>
          <w:rFonts w:ascii="Times New Roman" w:hAnsi="Times New Roman" w:cs="Times New Roman" w:eastAsiaTheme="minorEastAsia"/>
          <w:snapToGrid/>
          <w:color w:val="auto"/>
          <w:kern w:val="2"/>
          <w:sz w:val="28"/>
          <w:szCs w:val="28"/>
          <w:vertAlign w:val="subscript"/>
        </w:rPr>
        <w:t>2</w:t>
      </w:r>
      <w:r>
        <w:rPr>
          <w:rFonts w:hint="eastAsia" w:ascii="Times New Roman" w:hAnsi="Times New Roman" w:cs="Times New Roman" w:eastAsiaTheme="minorEastAsia"/>
          <w:snapToGrid/>
          <w:color w:val="auto"/>
          <w:kern w:val="2"/>
          <w:sz w:val="28"/>
          <w:szCs w:val="28"/>
          <w:vertAlign w:val="subscript"/>
        </w:rPr>
        <w:t>.5</w:t>
      </w:r>
      <w:r>
        <w:rPr>
          <w:rFonts w:hint="eastAsia" w:ascii="Times New Roman" w:hAnsi="Times New Roman" w:cs="Times New Roman" w:eastAsiaTheme="minorEastAsia"/>
          <w:snapToGrid/>
          <w:color w:val="auto"/>
          <w:kern w:val="2"/>
          <w:sz w:val="28"/>
          <w:szCs w:val="28"/>
        </w:rPr>
        <w:t>大幅超额完成力争目标（年度目标：空气优良不少于</w:t>
      </w:r>
      <w:r>
        <w:rPr>
          <w:rFonts w:ascii="Times New Roman" w:hAnsi="Times New Roman" w:cs="Times New Roman" w:eastAsiaTheme="minorEastAsia"/>
          <w:snapToGrid/>
          <w:color w:val="auto"/>
          <w:kern w:val="2"/>
          <w:sz w:val="28"/>
          <w:szCs w:val="28"/>
        </w:rPr>
        <w:t>305</w:t>
      </w:r>
      <w:r>
        <w:rPr>
          <w:rFonts w:hint="eastAsia" w:ascii="Times New Roman" w:hAnsi="Times New Roman" w:cs="Times New Roman" w:eastAsiaTheme="minorEastAsia"/>
          <w:snapToGrid/>
          <w:color w:val="auto"/>
          <w:kern w:val="2"/>
          <w:sz w:val="28"/>
          <w:szCs w:val="28"/>
        </w:rPr>
        <w:t>天，优良率达</w:t>
      </w:r>
      <w:r>
        <w:rPr>
          <w:rFonts w:ascii="Times New Roman" w:hAnsi="Times New Roman" w:cs="Times New Roman" w:eastAsiaTheme="minorEastAsia"/>
          <w:snapToGrid/>
          <w:color w:val="auto"/>
          <w:kern w:val="2"/>
          <w:sz w:val="28"/>
          <w:szCs w:val="28"/>
        </w:rPr>
        <w:t>83.6%</w:t>
      </w:r>
      <w:r>
        <w:rPr>
          <w:rFonts w:hint="eastAsia" w:ascii="Times New Roman" w:hAnsi="Times New Roman" w:cs="Times New Roman" w:eastAsiaTheme="minorEastAsia"/>
          <w:snapToGrid/>
          <w:color w:val="auto"/>
          <w:kern w:val="2"/>
          <w:sz w:val="28"/>
          <w:szCs w:val="28"/>
        </w:rPr>
        <w:t>，</w:t>
      </w:r>
      <w:r>
        <w:rPr>
          <w:rFonts w:ascii="Times New Roman" w:hAnsi="Times New Roman" w:cs="Times New Roman" w:eastAsiaTheme="minorEastAsia"/>
          <w:snapToGrid/>
          <w:color w:val="auto"/>
          <w:kern w:val="2"/>
          <w:sz w:val="28"/>
          <w:szCs w:val="28"/>
        </w:rPr>
        <w:t>PM</w:t>
      </w:r>
      <w:r>
        <w:rPr>
          <w:rFonts w:ascii="Times New Roman" w:hAnsi="Times New Roman" w:cs="Times New Roman" w:eastAsiaTheme="minorEastAsia"/>
          <w:snapToGrid/>
          <w:color w:val="auto"/>
          <w:kern w:val="2"/>
          <w:sz w:val="28"/>
          <w:szCs w:val="28"/>
          <w:vertAlign w:val="subscript"/>
        </w:rPr>
        <w:t>2.5</w:t>
      </w:r>
      <w:r>
        <w:rPr>
          <w:rFonts w:hint="eastAsia" w:ascii="Times New Roman" w:hAnsi="Times New Roman" w:cs="Times New Roman" w:eastAsiaTheme="minorEastAsia"/>
          <w:snapToGrid/>
          <w:color w:val="auto"/>
          <w:kern w:val="2"/>
          <w:sz w:val="28"/>
          <w:szCs w:val="28"/>
        </w:rPr>
        <w:t>年均浓度达</w:t>
      </w:r>
      <w:r>
        <w:rPr>
          <w:rFonts w:ascii="Times New Roman" w:hAnsi="Times New Roman" w:cs="Times New Roman" w:eastAsiaTheme="minorEastAsia"/>
          <w:snapToGrid/>
          <w:color w:val="auto"/>
          <w:kern w:val="2"/>
          <w:sz w:val="28"/>
          <w:szCs w:val="28"/>
        </w:rPr>
        <w:t>30.4</w:t>
      </w:r>
      <w:r>
        <w:rPr>
          <w:rFonts w:hint="eastAsia" w:ascii="Times New Roman" w:hAnsi="Times New Roman" w:cs="Times New Roman" w:eastAsiaTheme="minorEastAsia"/>
          <w:snapToGrid/>
          <w:color w:val="auto"/>
          <w:kern w:val="2"/>
          <w:sz w:val="28"/>
          <w:szCs w:val="28"/>
        </w:rPr>
        <w:t>微克</w:t>
      </w:r>
      <w:r>
        <w:rPr>
          <w:rFonts w:ascii="Times New Roman" w:hAnsi="Times New Roman" w:cs="Times New Roman" w:eastAsiaTheme="minorEastAsia"/>
          <w:snapToGrid/>
          <w:color w:val="auto"/>
          <w:kern w:val="2"/>
          <w:sz w:val="28"/>
          <w:szCs w:val="28"/>
        </w:rPr>
        <w:t>/</w:t>
      </w:r>
      <w:r>
        <w:rPr>
          <w:rFonts w:hint="eastAsia" w:ascii="Times New Roman" w:hAnsi="Times New Roman" w:cs="Times New Roman" w:eastAsiaTheme="minorEastAsia"/>
          <w:snapToGrid/>
          <w:color w:val="auto"/>
          <w:kern w:val="2"/>
          <w:sz w:val="28"/>
          <w:szCs w:val="28"/>
        </w:rPr>
        <w:t>立方米，力争达</w:t>
      </w:r>
      <w:r>
        <w:rPr>
          <w:rFonts w:ascii="Times New Roman" w:hAnsi="Times New Roman" w:cs="Times New Roman" w:eastAsiaTheme="minorEastAsia"/>
          <w:snapToGrid/>
          <w:color w:val="auto"/>
          <w:kern w:val="2"/>
          <w:sz w:val="28"/>
          <w:szCs w:val="28"/>
        </w:rPr>
        <w:t>29.6</w:t>
      </w:r>
      <w:r>
        <w:rPr>
          <w:rFonts w:hint="eastAsia" w:ascii="Times New Roman" w:hAnsi="Times New Roman" w:cs="Times New Roman" w:eastAsiaTheme="minorEastAsia"/>
          <w:snapToGrid/>
          <w:color w:val="auto"/>
          <w:kern w:val="2"/>
          <w:sz w:val="28"/>
          <w:szCs w:val="28"/>
        </w:rPr>
        <w:t>微克</w:t>
      </w:r>
      <w:r>
        <w:rPr>
          <w:rFonts w:ascii="Times New Roman" w:hAnsi="Times New Roman" w:cs="Times New Roman" w:eastAsiaTheme="minorEastAsia"/>
          <w:snapToGrid/>
          <w:color w:val="auto"/>
          <w:kern w:val="2"/>
          <w:sz w:val="28"/>
          <w:szCs w:val="28"/>
        </w:rPr>
        <w:t>/</w:t>
      </w:r>
      <w:r>
        <w:rPr>
          <w:rFonts w:hint="eastAsia" w:ascii="Times New Roman" w:hAnsi="Times New Roman" w:cs="Times New Roman" w:eastAsiaTheme="minorEastAsia"/>
          <w:snapToGrid/>
          <w:color w:val="auto"/>
          <w:kern w:val="2"/>
          <w:sz w:val="28"/>
          <w:szCs w:val="28"/>
        </w:rPr>
        <w:t>立方米）</w:t>
      </w:r>
      <w:r>
        <w:rPr>
          <w:rFonts w:ascii="Times New Roman" w:hAnsi="Times New Roman" w:eastAsia="宋体" w:cs="Times New Roman"/>
          <w:snapToGrid/>
          <w:color w:val="auto"/>
          <w:kern w:val="2"/>
          <w:sz w:val="28"/>
          <w:szCs w:val="28"/>
        </w:rPr>
        <w:t>。根据园区规划环评实测数据（2021年1月18日~1月24日采样），各监测点位二氧化硫、氮氧化物、臭氧、甲苯、二甲苯、氨、氯化氢、硫酸雾达《环境影响评价技术导则 大气环境》（HJ2.2－2018）附录D其他污染物空气质量浓度参考限值要求；非甲烷总烃一次浓度达《大气污染物综合排放标准（GB16927-1996）详解》要求。总体来讲，区域环境质量较稳定。</w:t>
      </w:r>
    </w:p>
    <w:p>
      <w:pPr>
        <w:adjustRightInd/>
        <w:snapToGrid/>
        <w:spacing w:line="360" w:lineRule="auto"/>
        <w:ind w:firstLine="562" w:firstLineChars="200"/>
        <w:contextualSpacing/>
        <w:jc w:val="both"/>
        <w:rPr>
          <w:rFonts w:ascii="Times New Roman" w:hAnsi="Times New Roman" w:eastAsia="宋体" w:cs="Times New Roman"/>
          <w:snapToGrid/>
          <w:color w:val="auto"/>
          <w:kern w:val="2"/>
          <w:sz w:val="28"/>
          <w:szCs w:val="28"/>
        </w:rPr>
      </w:pPr>
      <w:r>
        <w:rPr>
          <w:rFonts w:ascii="Times New Roman" w:hAnsi="Times New Roman" w:eastAsia="宋体" w:cs="Times New Roman"/>
          <w:b/>
          <w:bCs/>
          <w:snapToGrid/>
          <w:color w:val="auto"/>
          <w:kern w:val="2"/>
          <w:sz w:val="28"/>
          <w:szCs w:val="28"/>
        </w:rPr>
        <w:t>水环境质量保持稳定。</w:t>
      </w:r>
      <w:r>
        <w:rPr>
          <w:rFonts w:ascii="Times New Roman" w:hAnsi="Times New Roman" w:eastAsia="宋体" w:cs="Times New Roman"/>
          <w:snapToGrid/>
          <w:color w:val="auto"/>
          <w:kern w:val="2"/>
          <w:sz w:val="28"/>
          <w:szCs w:val="28"/>
        </w:rPr>
        <w:t>根据园区规划环评实测数据（2021年1月18日~1月20日采样），园区范围内秦淮新河、秦淮河、牛首山河所有断面及因子均满足《地表水环境质量标准》（GB3838-2002）中的IV类标准。根据实测（2021年1月21日采样），区内地下水各监测因子均可达《地下水质量标准》（GB/T14848-2017）Ⅰ~Ⅲ类标准。</w:t>
      </w:r>
    </w:p>
    <w:p>
      <w:pPr>
        <w:adjustRightInd/>
        <w:snapToGrid/>
        <w:spacing w:line="360" w:lineRule="auto"/>
        <w:ind w:firstLine="562" w:firstLineChars="200"/>
        <w:contextualSpacing/>
        <w:jc w:val="both"/>
        <w:rPr>
          <w:rFonts w:ascii="Times New Roman" w:hAnsi="Times New Roman" w:eastAsia="宋体" w:cs="Times New Roman"/>
          <w:snapToGrid/>
          <w:color w:val="auto"/>
          <w:kern w:val="2"/>
          <w:sz w:val="28"/>
          <w:szCs w:val="28"/>
        </w:rPr>
      </w:pPr>
      <w:r>
        <w:rPr>
          <w:rFonts w:ascii="Times New Roman" w:hAnsi="Times New Roman" w:eastAsia="宋体" w:cs="Times New Roman"/>
          <w:b/>
          <w:bCs/>
          <w:snapToGrid/>
          <w:color w:val="auto"/>
          <w:kern w:val="2"/>
          <w:sz w:val="28"/>
          <w:szCs w:val="28"/>
        </w:rPr>
        <w:t>声环境质量现状良好。</w:t>
      </w:r>
      <w:r>
        <w:rPr>
          <w:rFonts w:ascii="Times New Roman" w:hAnsi="Times New Roman" w:eastAsia="宋体" w:cs="Times New Roman"/>
          <w:snapToGrid/>
          <w:color w:val="auto"/>
          <w:kern w:val="2"/>
          <w:sz w:val="28"/>
          <w:szCs w:val="28"/>
        </w:rPr>
        <w:t>根据园区规划环评实测数据（2021年1月23日~1月25日采样），区内交通噪声、工业区噪声、生活区及文教区噪声共计123个，各监测点昼、夜监测值均满足《声环境质量标准》（GB3096-2008）的相关标准要求。</w:t>
      </w:r>
    </w:p>
    <w:p>
      <w:pPr>
        <w:adjustRightInd/>
        <w:snapToGrid/>
        <w:spacing w:line="360" w:lineRule="auto"/>
        <w:ind w:firstLine="562" w:firstLineChars="200"/>
        <w:contextualSpacing/>
        <w:jc w:val="both"/>
        <w:rPr>
          <w:rFonts w:ascii="Times New Roman" w:hAnsi="Times New Roman" w:cs="Times New Roman" w:eastAsiaTheme="minorEastAsia"/>
          <w:color w:val="auto"/>
        </w:rPr>
      </w:pPr>
      <w:r>
        <w:rPr>
          <w:rFonts w:ascii="Times New Roman" w:hAnsi="Times New Roman" w:eastAsia="宋体" w:cs="Times New Roman"/>
          <w:b/>
          <w:bCs/>
          <w:snapToGrid/>
          <w:color w:val="auto"/>
          <w:kern w:val="2"/>
          <w:sz w:val="28"/>
          <w:szCs w:val="28"/>
        </w:rPr>
        <w:t>土壤、底泥环境质量整体好转。</w:t>
      </w:r>
      <w:r>
        <w:rPr>
          <w:rFonts w:ascii="Times New Roman" w:hAnsi="Times New Roman" w:eastAsia="宋体" w:cs="Times New Roman"/>
          <w:snapToGrid/>
          <w:color w:val="auto"/>
          <w:kern w:val="2"/>
          <w:sz w:val="28"/>
          <w:szCs w:val="28"/>
        </w:rPr>
        <w:t>开发区规划环评共布设土壤监测点12个、底泥监测点11个。根据监测结果，区内土壤均符合《土壤环境质量建设用地土壤污染风险管控标准（试行）》（GB36600-2018）中第二类用地及《土壤环境质量农用地土壤污染风险管控标准（试行）》（GB15618-2018）中的相关标准；现状底泥符合《土壤环境质量农用地土壤污染风险管控标准（试行）》（GB15618-2018）水田标准限值。</w:t>
      </w:r>
    </w:p>
    <w:p>
      <w:pPr>
        <w:pStyle w:val="3"/>
        <w:numPr>
          <w:ilvl w:val="1"/>
          <w:numId w:val="4"/>
        </w:numPr>
        <w:ind w:left="567"/>
        <w:rPr>
          <w:rFonts w:ascii="Times New Roman" w:hAnsi="Times New Roman" w:cs="Times New Roman"/>
          <w:snapToGrid/>
          <w:color w:val="auto"/>
          <w:kern w:val="2"/>
          <w:sz w:val="36"/>
          <w:szCs w:val="36"/>
        </w:rPr>
      </w:pPr>
      <w:bookmarkStart w:id="17" w:name="_Toc102489925"/>
      <w:r>
        <w:rPr>
          <w:rFonts w:ascii="Times New Roman" w:hAnsi="Times New Roman" w:cs="Times New Roman"/>
          <w:snapToGrid/>
          <w:color w:val="auto"/>
          <w:kern w:val="2"/>
          <w:sz w:val="36"/>
          <w:szCs w:val="36"/>
        </w:rPr>
        <w:t>国家生态工业示范园区指标全面达标</w:t>
      </w:r>
      <w:bookmarkEnd w:id="17"/>
    </w:p>
    <w:p>
      <w:pPr>
        <w:adjustRightInd/>
        <w:snapToGrid/>
        <w:spacing w:line="360" w:lineRule="auto"/>
        <w:ind w:firstLine="560" w:firstLineChars="200"/>
        <w:contextualSpacing/>
        <w:jc w:val="both"/>
        <w:rPr>
          <w:rFonts w:ascii="Times New Roman" w:hAnsi="Times New Roman" w:eastAsia="宋体" w:cs="Times New Roman"/>
          <w:snapToGrid/>
          <w:color w:val="auto"/>
          <w:kern w:val="2"/>
          <w:sz w:val="28"/>
          <w:szCs w:val="28"/>
        </w:rPr>
      </w:pPr>
      <w:r>
        <w:rPr>
          <w:rFonts w:ascii="Times New Roman" w:hAnsi="Times New Roman" w:eastAsia="Times New Roman" w:cs="Times New Roman"/>
          <w:snapToGrid/>
          <w:color w:val="auto"/>
          <w:kern w:val="2"/>
          <w:sz w:val="28"/>
          <w:szCs w:val="28"/>
        </w:rPr>
        <w:t>2021</w:t>
      </w:r>
      <w:r>
        <w:rPr>
          <w:rFonts w:ascii="Times New Roman" w:hAnsi="Times New Roman" w:eastAsia="宋体" w:cs="Times New Roman"/>
          <w:snapToGrid/>
          <w:color w:val="auto"/>
          <w:kern w:val="2"/>
          <w:sz w:val="28"/>
          <w:szCs w:val="28"/>
        </w:rPr>
        <w:t>年江宁开发区共选择了《国家生态工业示范园区标准（</w:t>
      </w:r>
      <w:r>
        <w:rPr>
          <w:rFonts w:ascii="Times New Roman" w:hAnsi="Times New Roman" w:eastAsia="Times New Roman" w:cs="Times New Roman"/>
          <w:snapToGrid/>
          <w:color w:val="auto"/>
          <w:kern w:val="2"/>
          <w:sz w:val="28"/>
          <w:szCs w:val="28"/>
        </w:rPr>
        <w:t>HJ274-2015</w:t>
      </w:r>
      <w:r>
        <w:rPr>
          <w:rFonts w:ascii="Times New Roman" w:hAnsi="Times New Roman" w:eastAsia="宋体" w:cs="Times New Roman"/>
          <w:snapToGrid/>
          <w:color w:val="auto"/>
          <w:kern w:val="2"/>
          <w:sz w:val="28"/>
          <w:szCs w:val="28"/>
        </w:rPr>
        <w:t>）》中的经济发展指标</w:t>
      </w:r>
      <w:r>
        <w:rPr>
          <w:rFonts w:ascii="Times New Roman" w:hAnsi="Times New Roman" w:eastAsia="Times New Roman" w:cs="Times New Roman"/>
          <w:snapToGrid/>
          <w:color w:val="auto"/>
          <w:kern w:val="2"/>
          <w:sz w:val="28"/>
          <w:szCs w:val="28"/>
        </w:rPr>
        <w:t>2</w:t>
      </w:r>
      <w:r>
        <w:rPr>
          <w:rFonts w:ascii="Times New Roman" w:hAnsi="Times New Roman" w:eastAsia="宋体" w:cs="Times New Roman"/>
          <w:snapToGrid/>
          <w:color w:val="auto"/>
          <w:kern w:val="2"/>
          <w:sz w:val="28"/>
          <w:szCs w:val="28"/>
        </w:rPr>
        <w:t>项、产业共生指标</w:t>
      </w:r>
      <w:r>
        <w:rPr>
          <w:rFonts w:ascii="Times New Roman" w:hAnsi="Times New Roman" w:eastAsia="Times New Roman" w:cs="Times New Roman"/>
          <w:snapToGrid/>
          <w:color w:val="auto"/>
          <w:kern w:val="2"/>
          <w:sz w:val="28"/>
          <w:szCs w:val="28"/>
        </w:rPr>
        <w:t>2</w:t>
      </w:r>
      <w:r>
        <w:rPr>
          <w:rFonts w:ascii="Times New Roman" w:hAnsi="Times New Roman" w:eastAsia="宋体" w:cs="Times New Roman"/>
          <w:snapToGrid/>
          <w:color w:val="auto"/>
          <w:kern w:val="2"/>
          <w:sz w:val="28"/>
          <w:szCs w:val="28"/>
        </w:rPr>
        <w:t>项、资源节指标</w:t>
      </w:r>
      <w:r>
        <w:rPr>
          <w:rFonts w:ascii="Times New Roman" w:hAnsi="Times New Roman" w:eastAsia="Times New Roman" w:cs="Times New Roman"/>
          <w:snapToGrid/>
          <w:color w:val="auto"/>
          <w:kern w:val="2"/>
          <w:sz w:val="28"/>
          <w:szCs w:val="28"/>
        </w:rPr>
        <w:t>6</w:t>
      </w:r>
      <w:r>
        <w:rPr>
          <w:rFonts w:ascii="Times New Roman" w:hAnsi="Times New Roman" w:eastAsia="宋体" w:cs="Times New Roman"/>
          <w:snapToGrid/>
          <w:color w:val="auto"/>
          <w:kern w:val="2"/>
          <w:sz w:val="28"/>
          <w:szCs w:val="28"/>
        </w:rPr>
        <w:t>项、环境保护指标</w:t>
      </w:r>
      <w:r>
        <w:rPr>
          <w:rFonts w:ascii="Times New Roman" w:hAnsi="Times New Roman" w:eastAsia="Times New Roman" w:cs="Times New Roman"/>
          <w:snapToGrid/>
          <w:color w:val="auto"/>
          <w:kern w:val="2"/>
          <w:sz w:val="28"/>
          <w:szCs w:val="28"/>
        </w:rPr>
        <w:t>13</w:t>
      </w:r>
      <w:r>
        <w:rPr>
          <w:rFonts w:ascii="Times New Roman" w:hAnsi="Times New Roman" w:eastAsia="宋体" w:cs="Times New Roman"/>
          <w:snapToGrid/>
          <w:color w:val="auto"/>
          <w:kern w:val="2"/>
          <w:sz w:val="28"/>
          <w:szCs w:val="28"/>
        </w:rPr>
        <w:t>项、信息公开</w:t>
      </w:r>
      <w:r>
        <w:rPr>
          <w:rFonts w:ascii="Times New Roman" w:hAnsi="Times New Roman" w:eastAsia="Times New Roman" w:cs="Times New Roman"/>
          <w:snapToGrid/>
          <w:color w:val="auto"/>
          <w:kern w:val="2"/>
          <w:sz w:val="28"/>
          <w:szCs w:val="28"/>
        </w:rPr>
        <w:t>3</w:t>
      </w:r>
      <w:r>
        <w:rPr>
          <w:rFonts w:ascii="Times New Roman" w:hAnsi="Times New Roman" w:eastAsia="宋体" w:cs="Times New Roman"/>
          <w:snapToGrid/>
          <w:color w:val="auto"/>
          <w:kern w:val="2"/>
          <w:sz w:val="28"/>
          <w:szCs w:val="28"/>
        </w:rPr>
        <w:t>项等共计</w:t>
      </w:r>
      <w:r>
        <w:rPr>
          <w:rFonts w:ascii="Times New Roman" w:hAnsi="Times New Roman" w:eastAsia="Times New Roman" w:cs="Times New Roman"/>
          <w:snapToGrid/>
          <w:color w:val="auto"/>
          <w:kern w:val="2"/>
          <w:sz w:val="28"/>
          <w:szCs w:val="28"/>
        </w:rPr>
        <w:t>26</w:t>
      </w:r>
      <w:r>
        <w:rPr>
          <w:rFonts w:ascii="Times New Roman" w:hAnsi="Times New Roman" w:eastAsia="宋体" w:cs="Times New Roman"/>
          <w:snapToGrid/>
          <w:color w:val="auto"/>
          <w:kern w:val="2"/>
          <w:sz w:val="28"/>
          <w:szCs w:val="28"/>
        </w:rPr>
        <w:t>项指标对开发区进行达标考核，包含必选指标</w:t>
      </w:r>
      <w:r>
        <w:rPr>
          <w:rFonts w:ascii="Times New Roman" w:hAnsi="Times New Roman" w:eastAsia="Times New Roman" w:cs="Times New Roman"/>
          <w:snapToGrid/>
          <w:color w:val="auto"/>
          <w:kern w:val="2"/>
          <w:sz w:val="28"/>
          <w:szCs w:val="28"/>
        </w:rPr>
        <w:t>17</w:t>
      </w:r>
      <w:r>
        <w:rPr>
          <w:rFonts w:ascii="Times New Roman" w:hAnsi="Times New Roman" w:eastAsia="宋体" w:cs="Times New Roman"/>
          <w:snapToGrid/>
          <w:color w:val="auto"/>
          <w:kern w:val="2"/>
          <w:sz w:val="28"/>
          <w:szCs w:val="28"/>
        </w:rPr>
        <w:t>项、可选指标</w:t>
      </w:r>
      <w:r>
        <w:rPr>
          <w:rFonts w:ascii="Times New Roman" w:hAnsi="Times New Roman" w:eastAsia="Times New Roman" w:cs="Times New Roman"/>
          <w:snapToGrid/>
          <w:color w:val="auto"/>
          <w:kern w:val="2"/>
          <w:sz w:val="28"/>
          <w:szCs w:val="28"/>
        </w:rPr>
        <w:t>9</w:t>
      </w:r>
      <w:r>
        <w:rPr>
          <w:rFonts w:ascii="Times New Roman" w:hAnsi="Times New Roman" w:eastAsia="宋体" w:cs="Times New Roman"/>
          <w:snapToGrid/>
          <w:color w:val="auto"/>
          <w:kern w:val="2"/>
          <w:sz w:val="28"/>
          <w:szCs w:val="28"/>
        </w:rPr>
        <w:t>项。</w:t>
      </w:r>
      <w:r>
        <w:rPr>
          <w:rFonts w:ascii="Times New Roman" w:hAnsi="Times New Roman" w:eastAsia="Times New Roman" w:cs="Times New Roman"/>
          <w:snapToGrid/>
          <w:color w:val="auto"/>
          <w:kern w:val="2"/>
          <w:sz w:val="28"/>
          <w:szCs w:val="28"/>
        </w:rPr>
        <w:t>26</w:t>
      </w:r>
      <w:r>
        <w:rPr>
          <w:rFonts w:ascii="Times New Roman" w:hAnsi="Times New Roman" w:eastAsia="宋体" w:cs="Times New Roman"/>
          <w:snapToGrid/>
          <w:color w:val="auto"/>
          <w:kern w:val="2"/>
          <w:sz w:val="28"/>
          <w:szCs w:val="28"/>
        </w:rPr>
        <w:t>项考核指标均达标。</w:t>
      </w:r>
    </w:p>
    <w:p>
      <w:pPr>
        <w:adjustRightInd/>
        <w:snapToGrid/>
        <w:spacing w:line="360" w:lineRule="auto"/>
        <w:ind w:firstLine="560" w:firstLineChars="200"/>
        <w:contextualSpacing/>
        <w:jc w:val="both"/>
        <w:rPr>
          <w:rFonts w:ascii="Times New Roman" w:hAnsi="Times New Roman" w:eastAsia="宋体" w:cs="Times New Roman"/>
          <w:snapToGrid/>
          <w:color w:val="auto"/>
          <w:kern w:val="2"/>
          <w:sz w:val="28"/>
          <w:szCs w:val="28"/>
        </w:rPr>
      </w:pPr>
      <w:r>
        <w:rPr>
          <w:rFonts w:ascii="Times New Roman" w:hAnsi="Times New Roman" w:eastAsia="宋体" w:cs="Times New Roman"/>
          <w:snapToGrid/>
          <w:color w:val="auto"/>
          <w:kern w:val="2"/>
          <w:sz w:val="28"/>
          <w:szCs w:val="28"/>
        </w:rPr>
        <w:t>高新技术企业工业总产值占园区工业总产值比例</w:t>
      </w:r>
      <w:r>
        <w:rPr>
          <w:rFonts w:ascii="Times New Roman" w:hAnsi="Times New Roman" w:cs="Times New Roman" w:eastAsiaTheme="minorEastAsia"/>
          <w:snapToGrid/>
          <w:color w:val="auto"/>
          <w:kern w:val="2"/>
          <w:sz w:val="28"/>
          <w:szCs w:val="28"/>
        </w:rPr>
        <w:t>57.00</w:t>
      </w:r>
      <w:r>
        <w:rPr>
          <w:rFonts w:ascii="Times New Roman" w:hAnsi="Times New Roman" w:eastAsia="Times New Roman" w:cs="Times New Roman"/>
          <w:snapToGrid/>
          <w:color w:val="auto"/>
          <w:kern w:val="2"/>
          <w:sz w:val="28"/>
          <w:szCs w:val="28"/>
        </w:rPr>
        <w:t>%</w:t>
      </w:r>
      <w:r>
        <w:rPr>
          <w:rFonts w:ascii="Times New Roman" w:hAnsi="Times New Roman" w:eastAsia="宋体" w:cs="Times New Roman"/>
          <w:snapToGrid/>
          <w:color w:val="auto"/>
          <w:kern w:val="2"/>
          <w:sz w:val="28"/>
          <w:szCs w:val="28"/>
        </w:rPr>
        <w:t>、人均工业增加值</w:t>
      </w:r>
      <w:r>
        <w:rPr>
          <w:rFonts w:ascii="Times New Roman" w:hAnsi="Times New Roman" w:eastAsia="Times New Roman" w:cs="Times New Roman"/>
          <w:snapToGrid/>
          <w:color w:val="auto"/>
          <w:kern w:val="2"/>
          <w:sz w:val="28"/>
          <w:szCs w:val="28"/>
        </w:rPr>
        <w:t>68.93</w:t>
      </w:r>
      <w:r>
        <w:rPr>
          <w:rFonts w:ascii="Times New Roman" w:hAnsi="Times New Roman" w:eastAsia="宋体" w:cs="Times New Roman"/>
          <w:snapToGrid/>
          <w:color w:val="auto"/>
          <w:kern w:val="2"/>
          <w:sz w:val="28"/>
          <w:szCs w:val="28"/>
        </w:rPr>
        <w:t>万元</w:t>
      </w:r>
      <w:r>
        <w:rPr>
          <w:rFonts w:ascii="Times New Roman" w:hAnsi="Times New Roman" w:eastAsia="Times New Roman" w:cs="Times New Roman"/>
          <w:snapToGrid/>
          <w:color w:val="auto"/>
          <w:kern w:val="2"/>
          <w:sz w:val="28"/>
          <w:szCs w:val="28"/>
        </w:rPr>
        <w:t>/</w:t>
      </w:r>
      <w:r>
        <w:rPr>
          <w:rFonts w:ascii="Times New Roman" w:hAnsi="Times New Roman" w:eastAsia="宋体" w:cs="Times New Roman"/>
          <w:snapToGrid/>
          <w:color w:val="auto"/>
          <w:kern w:val="2"/>
          <w:sz w:val="28"/>
          <w:szCs w:val="28"/>
        </w:rPr>
        <w:t>人、单位工业用地面积工业增加值</w:t>
      </w:r>
      <w:r>
        <w:rPr>
          <w:rFonts w:ascii="Times New Roman" w:hAnsi="Times New Roman" w:eastAsia="Times New Roman" w:cs="Times New Roman"/>
          <w:snapToGrid/>
          <w:color w:val="auto"/>
          <w:kern w:val="2"/>
          <w:sz w:val="28"/>
          <w:szCs w:val="28"/>
        </w:rPr>
        <w:t>50.41</w:t>
      </w:r>
      <w:r>
        <w:rPr>
          <w:rFonts w:ascii="Times New Roman" w:hAnsi="Times New Roman" w:eastAsia="宋体" w:cs="Times New Roman"/>
          <w:snapToGrid/>
          <w:color w:val="auto"/>
          <w:kern w:val="2"/>
          <w:sz w:val="28"/>
          <w:szCs w:val="28"/>
        </w:rPr>
        <w:t>亿元</w:t>
      </w:r>
      <w:r>
        <w:rPr>
          <w:rFonts w:ascii="Times New Roman" w:hAnsi="Times New Roman" w:eastAsia="Times New Roman" w:cs="Times New Roman"/>
          <w:snapToGrid/>
          <w:color w:val="auto"/>
          <w:kern w:val="2"/>
          <w:sz w:val="28"/>
          <w:szCs w:val="28"/>
        </w:rPr>
        <w:t>/</w:t>
      </w:r>
      <w:r>
        <w:rPr>
          <w:rFonts w:ascii="Times New Roman" w:hAnsi="Times New Roman" w:eastAsia="宋体" w:cs="Times New Roman"/>
          <w:snapToGrid/>
          <w:color w:val="auto"/>
          <w:kern w:val="2"/>
          <w:sz w:val="28"/>
          <w:szCs w:val="28"/>
        </w:rPr>
        <w:t>平方公里、单位工业增加值综合能耗</w:t>
      </w:r>
      <w:r>
        <w:rPr>
          <w:rFonts w:ascii="Times New Roman" w:hAnsi="Times New Roman" w:eastAsia="Times New Roman" w:cs="Times New Roman"/>
          <w:snapToGrid/>
          <w:color w:val="auto"/>
          <w:kern w:val="2"/>
          <w:sz w:val="28"/>
          <w:szCs w:val="28"/>
        </w:rPr>
        <w:t>-0.168</w:t>
      </w:r>
      <w:r>
        <w:rPr>
          <w:rFonts w:ascii="Times New Roman" w:hAnsi="Times New Roman" w:eastAsia="宋体" w:cs="Times New Roman"/>
          <w:snapToGrid/>
          <w:color w:val="auto"/>
          <w:kern w:val="2"/>
          <w:sz w:val="28"/>
          <w:szCs w:val="28"/>
        </w:rPr>
        <w:t>吨标煤</w:t>
      </w:r>
      <w:r>
        <w:rPr>
          <w:rFonts w:ascii="Times New Roman" w:hAnsi="Times New Roman" w:eastAsia="Times New Roman" w:cs="Times New Roman"/>
          <w:snapToGrid/>
          <w:color w:val="auto"/>
          <w:kern w:val="2"/>
          <w:sz w:val="28"/>
          <w:szCs w:val="28"/>
        </w:rPr>
        <w:t>/</w:t>
      </w:r>
      <w:r>
        <w:rPr>
          <w:rFonts w:ascii="Times New Roman" w:hAnsi="Times New Roman" w:eastAsia="宋体" w:cs="Times New Roman"/>
          <w:snapToGrid/>
          <w:color w:val="auto"/>
          <w:kern w:val="2"/>
          <w:sz w:val="28"/>
          <w:szCs w:val="28"/>
        </w:rPr>
        <w:t>万元、单位工业增加值新鲜水耗</w:t>
      </w:r>
      <w:r>
        <w:rPr>
          <w:rFonts w:hint="eastAsia" w:ascii="Times New Roman" w:hAnsi="Times New Roman" w:cs="Times New Roman" w:eastAsiaTheme="minorEastAsia"/>
          <w:snapToGrid/>
          <w:color w:val="auto"/>
          <w:kern w:val="2"/>
          <w:sz w:val="28"/>
          <w:szCs w:val="28"/>
        </w:rPr>
        <w:t>-</w:t>
      </w:r>
      <w:r>
        <w:rPr>
          <w:rFonts w:ascii="Times New Roman" w:hAnsi="Times New Roman" w:cs="Times New Roman" w:eastAsiaTheme="minorEastAsia"/>
          <w:snapToGrid/>
          <w:color w:val="auto"/>
          <w:kern w:val="2"/>
          <w:sz w:val="28"/>
          <w:szCs w:val="28"/>
        </w:rPr>
        <w:t>0.006</w:t>
      </w:r>
      <w:r>
        <w:rPr>
          <w:rFonts w:ascii="Times New Roman" w:hAnsi="Times New Roman" w:eastAsia="宋体" w:cs="Times New Roman"/>
          <w:snapToGrid/>
          <w:color w:val="auto"/>
          <w:kern w:val="2"/>
          <w:sz w:val="28"/>
          <w:szCs w:val="28"/>
        </w:rPr>
        <w:t>立方米</w:t>
      </w:r>
      <w:r>
        <w:rPr>
          <w:rFonts w:ascii="Times New Roman" w:hAnsi="Times New Roman" w:eastAsia="Times New Roman" w:cs="Times New Roman"/>
          <w:snapToGrid/>
          <w:color w:val="auto"/>
          <w:kern w:val="2"/>
          <w:sz w:val="28"/>
          <w:szCs w:val="28"/>
        </w:rPr>
        <w:t>/</w:t>
      </w:r>
      <w:r>
        <w:rPr>
          <w:rFonts w:ascii="Times New Roman" w:hAnsi="Times New Roman" w:eastAsia="宋体" w:cs="Times New Roman"/>
          <w:snapToGrid/>
          <w:color w:val="auto"/>
          <w:kern w:val="2"/>
          <w:sz w:val="28"/>
          <w:szCs w:val="28"/>
        </w:rPr>
        <w:t>万元、单位工业增加值废水排放量</w:t>
      </w:r>
      <w:r>
        <w:rPr>
          <w:rFonts w:ascii="Times New Roman" w:hAnsi="Times New Roman" w:eastAsia="Times New Roman" w:cs="Times New Roman"/>
          <w:snapToGrid/>
          <w:color w:val="auto"/>
          <w:kern w:val="2"/>
          <w:sz w:val="28"/>
          <w:szCs w:val="28"/>
        </w:rPr>
        <w:t>-0.14</w:t>
      </w:r>
      <w:r>
        <w:rPr>
          <w:rFonts w:ascii="Times New Roman" w:hAnsi="Times New Roman" w:eastAsia="宋体" w:cs="Times New Roman"/>
          <w:snapToGrid/>
          <w:color w:val="auto"/>
          <w:kern w:val="2"/>
          <w:sz w:val="28"/>
          <w:szCs w:val="28"/>
        </w:rPr>
        <w:t>吨</w:t>
      </w:r>
      <w:r>
        <w:rPr>
          <w:rFonts w:ascii="Times New Roman" w:hAnsi="Times New Roman" w:eastAsia="Times New Roman" w:cs="Times New Roman"/>
          <w:snapToGrid/>
          <w:color w:val="auto"/>
          <w:kern w:val="2"/>
          <w:sz w:val="28"/>
          <w:szCs w:val="28"/>
        </w:rPr>
        <w:t>/</w:t>
      </w:r>
      <w:r>
        <w:rPr>
          <w:rFonts w:ascii="Times New Roman" w:hAnsi="Times New Roman" w:eastAsia="宋体" w:cs="Times New Roman"/>
          <w:snapToGrid/>
          <w:color w:val="auto"/>
          <w:kern w:val="2"/>
          <w:sz w:val="28"/>
          <w:szCs w:val="28"/>
        </w:rPr>
        <w:t>万元、单位工业增加值固废产生量</w:t>
      </w:r>
      <w:r>
        <w:rPr>
          <w:rFonts w:hint="eastAsia" w:ascii="Times New Roman" w:hAnsi="Times New Roman" w:cs="Times New Roman" w:eastAsiaTheme="minorEastAsia"/>
          <w:snapToGrid/>
          <w:color w:val="auto"/>
          <w:kern w:val="2"/>
          <w:sz w:val="28"/>
          <w:szCs w:val="28"/>
        </w:rPr>
        <w:t>-</w:t>
      </w:r>
      <w:r>
        <w:rPr>
          <w:rFonts w:ascii="Times New Roman" w:hAnsi="Times New Roman" w:cs="Times New Roman" w:eastAsiaTheme="minorEastAsia"/>
          <w:snapToGrid/>
          <w:color w:val="auto"/>
          <w:kern w:val="2"/>
          <w:sz w:val="28"/>
          <w:szCs w:val="28"/>
        </w:rPr>
        <w:t>0.0001</w:t>
      </w:r>
      <w:r>
        <w:rPr>
          <w:rFonts w:ascii="Times New Roman" w:hAnsi="Times New Roman" w:eastAsia="宋体" w:cs="Times New Roman"/>
          <w:snapToGrid/>
          <w:color w:val="auto"/>
          <w:kern w:val="2"/>
          <w:sz w:val="28"/>
          <w:szCs w:val="28"/>
        </w:rPr>
        <w:t>吨</w:t>
      </w:r>
      <w:r>
        <w:rPr>
          <w:rFonts w:ascii="Times New Roman" w:hAnsi="Times New Roman" w:eastAsia="Times New Roman" w:cs="Times New Roman"/>
          <w:snapToGrid/>
          <w:color w:val="auto"/>
          <w:kern w:val="2"/>
          <w:sz w:val="28"/>
          <w:szCs w:val="28"/>
        </w:rPr>
        <w:t>/</w:t>
      </w:r>
      <w:r>
        <w:rPr>
          <w:rFonts w:ascii="Times New Roman" w:hAnsi="Times New Roman" w:eastAsia="宋体" w:cs="Times New Roman"/>
          <w:snapToGrid/>
          <w:color w:val="auto"/>
          <w:kern w:val="2"/>
          <w:sz w:val="28"/>
          <w:szCs w:val="28"/>
        </w:rPr>
        <w:t>万元、主要污染物排放弹性系数</w:t>
      </w:r>
      <w:r>
        <w:rPr>
          <w:rFonts w:ascii="Times New Roman" w:hAnsi="Times New Roman" w:eastAsia="Times New Roman" w:cs="Times New Roman"/>
          <w:snapToGrid/>
          <w:color w:val="auto"/>
          <w:kern w:val="2"/>
          <w:sz w:val="28"/>
          <w:szCs w:val="28"/>
        </w:rPr>
        <w:t>-2.68</w:t>
      </w:r>
      <w:r>
        <w:rPr>
          <w:rFonts w:hint="eastAsia" w:ascii="宋体" w:hAnsi="宋体" w:eastAsia="宋体" w:cs="宋体"/>
          <w:snapToGrid/>
          <w:color w:val="auto"/>
          <w:kern w:val="2"/>
          <w:sz w:val="28"/>
          <w:szCs w:val="28"/>
        </w:rPr>
        <w:t>，各项</w:t>
      </w:r>
      <w:r>
        <w:rPr>
          <w:rFonts w:ascii="Times New Roman" w:hAnsi="Times New Roman" w:eastAsia="宋体" w:cs="Times New Roman"/>
          <w:snapToGrid/>
          <w:color w:val="auto"/>
          <w:kern w:val="2"/>
          <w:sz w:val="28"/>
          <w:szCs w:val="28"/>
        </w:rPr>
        <w:t>指标</w:t>
      </w:r>
      <w:r>
        <w:rPr>
          <w:rFonts w:hint="eastAsia" w:ascii="Times New Roman" w:hAnsi="Times New Roman" w:eastAsia="宋体" w:cs="Times New Roman"/>
          <w:snapToGrid/>
          <w:color w:val="auto"/>
          <w:kern w:val="2"/>
          <w:sz w:val="28"/>
          <w:szCs w:val="28"/>
        </w:rPr>
        <w:t>均优于</w:t>
      </w:r>
      <w:r>
        <w:rPr>
          <w:rFonts w:ascii="Times New Roman" w:hAnsi="Times New Roman" w:eastAsia="宋体" w:cs="Times New Roman"/>
          <w:snapToGrid/>
          <w:color w:val="auto"/>
          <w:kern w:val="2"/>
          <w:sz w:val="28"/>
          <w:szCs w:val="28"/>
        </w:rPr>
        <w:t>相关标准。</w:t>
      </w:r>
    </w:p>
    <w:p>
      <w:pPr>
        <w:adjustRightInd/>
        <w:snapToGrid/>
        <w:spacing w:line="360" w:lineRule="auto"/>
        <w:ind w:firstLine="560" w:firstLineChars="200"/>
        <w:contextualSpacing/>
        <w:jc w:val="both"/>
        <w:rPr>
          <w:rFonts w:ascii="Times New Roman" w:hAnsi="Times New Roman" w:eastAsia="宋体" w:cs="Times New Roman"/>
          <w:snapToGrid/>
          <w:color w:val="auto"/>
          <w:kern w:val="2"/>
          <w:sz w:val="28"/>
          <w:szCs w:val="28"/>
        </w:rPr>
      </w:pPr>
      <w:r>
        <w:rPr>
          <w:rFonts w:ascii="Times New Roman" w:hAnsi="Times New Roman" w:eastAsia="宋体" w:cs="Times New Roman"/>
          <w:snapToGrid/>
          <w:color w:val="auto"/>
          <w:kern w:val="2"/>
          <w:sz w:val="28"/>
          <w:szCs w:val="28"/>
        </w:rPr>
        <w:t>具体指标值详见附表：国家生态工业示范园区对照考核表。</w:t>
      </w:r>
    </w:p>
    <w:p>
      <w:pPr>
        <w:spacing w:line="360" w:lineRule="auto"/>
        <w:jc w:val="both"/>
        <w:rPr>
          <w:rFonts w:ascii="Times New Roman" w:hAnsi="Times New Roman" w:eastAsia="仿宋" w:cs="Times New Roman"/>
          <w:snapToGrid/>
          <w:color w:val="auto"/>
          <w:kern w:val="2"/>
          <w:sz w:val="28"/>
          <w:szCs w:val="28"/>
        </w:rPr>
      </w:pPr>
    </w:p>
    <w:p>
      <w:pPr>
        <w:spacing w:line="360" w:lineRule="auto"/>
        <w:jc w:val="both"/>
        <w:rPr>
          <w:rFonts w:ascii="Times New Roman" w:hAnsi="Times New Roman" w:eastAsia="仿宋" w:cs="Times New Roman"/>
          <w:snapToGrid/>
          <w:color w:val="auto"/>
          <w:kern w:val="2"/>
          <w:sz w:val="28"/>
          <w:szCs w:val="28"/>
        </w:rPr>
        <w:sectPr>
          <w:pgSz w:w="11921" w:h="16841"/>
          <w:pgMar w:top="1431" w:right="1788" w:bottom="1276" w:left="1747" w:header="0" w:footer="1129" w:gutter="0"/>
          <w:cols w:space="720" w:num="1"/>
        </w:sectPr>
      </w:pPr>
    </w:p>
    <w:p>
      <w:pPr>
        <w:pStyle w:val="2"/>
        <w:numPr>
          <w:ilvl w:val="0"/>
          <w:numId w:val="1"/>
        </w:numPr>
        <w:adjustRightInd/>
        <w:snapToGrid/>
        <w:spacing w:before="0" w:after="0" w:line="480" w:lineRule="auto"/>
        <w:jc w:val="both"/>
        <w:rPr>
          <w:rFonts w:ascii="Times New Roman" w:hAnsi="Times New Roman" w:eastAsia="宋体" w:cs="Times New Roman"/>
          <w:snapToGrid/>
          <w:color w:val="auto"/>
          <w:kern w:val="2"/>
          <w:sz w:val="48"/>
          <w:szCs w:val="48"/>
        </w:rPr>
      </w:pPr>
      <w:bookmarkStart w:id="18" w:name="_Toc102489926"/>
      <w:r>
        <w:rPr>
          <w:rFonts w:ascii="Times New Roman" w:hAnsi="Times New Roman" w:eastAsia="宋体" w:cs="Times New Roman"/>
          <w:snapToGrid/>
          <w:color w:val="auto"/>
          <w:kern w:val="2"/>
          <w:sz w:val="48"/>
          <w:szCs w:val="48"/>
        </w:rPr>
        <w:t>国家生态工业示范园区建设中存在的问题和制约因素</w:t>
      </w:r>
      <w:bookmarkEnd w:id="18"/>
    </w:p>
    <w:p>
      <w:pPr>
        <w:pStyle w:val="20"/>
        <w:keepNext/>
        <w:keepLines/>
        <w:numPr>
          <w:ilvl w:val="0"/>
          <w:numId w:val="4"/>
        </w:numPr>
        <w:spacing w:before="260" w:after="260" w:line="416" w:lineRule="auto"/>
        <w:ind w:firstLineChars="0"/>
        <w:outlineLvl w:val="1"/>
        <w:rPr>
          <w:rFonts w:ascii="Times New Roman" w:hAnsi="Times New Roman" w:cs="Times New Roman" w:eastAsiaTheme="majorEastAsia"/>
          <w:b/>
          <w:bCs/>
          <w:snapToGrid/>
          <w:vanish/>
          <w:color w:val="auto"/>
          <w:kern w:val="2"/>
          <w:sz w:val="32"/>
          <w:szCs w:val="32"/>
        </w:rPr>
      </w:pPr>
      <w:bookmarkStart w:id="19" w:name="_Toc102489927"/>
      <w:bookmarkEnd w:id="19"/>
    </w:p>
    <w:p>
      <w:pPr>
        <w:pStyle w:val="3"/>
        <w:numPr>
          <w:ilvl w:val="1"/>
          <w:numId w:val="4"/>
        </w:numPr>
        <w:ind w:left="0" w:firstLine="0"/>
        <w:rPr>
          <w:rFonts w:ascii="Times New Roman" w:hAnsi="Times New Roman" w:cs="Times New Roman"/>
          <w:snapToGrid/>
          <w:color w:val="auto"/>
          <w:kern w:val="2"/>
          <w:sz w:val="36"/>
          <w:szCs w:val="36"/>
        </w:rPr>
      </w:pPr>
      <w:bookmarkStart w:id="20" w:name="_Toc102489928"/>
      <w:r>
        <w:rPr>
          <w:rFonts w:ascii="Times New Roman" w:hAnsi="Times New Roman" w:cs="Times New Roman"/>
          <w:snapToGrid/>
          <w:color w:val="auto"/>
          <w:kern w:val="2"/>
          <w:sz w:val="36"/>
          <w:szCs w:val="36"/>
        </w:rPr>
        <w:t>生态产业链条需进一步完善</w:t>
      </w:r>
      <w:bookmarkEnd w:id="20"/>
    </w:p>
    <w:p>
      <w:pPr>
        <w:adjustRightInd/>
        <w:snapToGrid/>
        <w:spacing w:line="360" w:lineRule="auto"/>
        <w:ind w:firstLine="560" w:firstLineChars="200"/>
        <w:contextualSpacing/>
        <w:jc w:val="both"/>
        <w:rPr>
          <w:rFonts w:ascii="Times New Roman" w:hAnsi="Times New Roman" w:eastAsia="宋体" w:cs="Times New Roman"/>
          <w:snapToGrid/>
          <w:color w:val="auto"/>
          <w:kern w:val="2"/>
          <w:sz w:val="28"/>
          <w:szCs w:val="28"/>
        </w:rPr>
      </w:pPr>
      <w:r>
        <w:rPr>
          <w:rFonts w:ascii="Times New Roman" w:hAnsi="Times New Roman" w:eastAsia="宋体" w:cs="Times New Roman"/>
          <w:snapToGrid/>
          <w:color w:val="auto"/>
          <w:kern w:val="2"/>
          <w:sz w:val="28"/>
          <w:szCs w:val="28"/>
        </w:rPr>
        <w:t>生态工业链内要求企业内部、企业之间和整个园区的物质集成。从产业结构上看，开发区现有主导产业中传统产业占比仍较大，开发区主导产业与部分新兴产业缺乏较强的关联性，难以形成生态产业链；而汽车整车生产、零部件制造与电子信息、新材料等产业关联度较好，能够形成产业链，但是区内缺乏相关的下游回收利用工业固废的企业；新兴的智能电网与电力自动化、新材料新能源行业中相关联的上下游企业数量也相对较少。从集约集聚程度上看，开发区单位建设用地产出水平与顶尖园区相比存在明显差距，产业链价值增值能力相对不足；各企业产生的副产品、废物相似，废物排放量较小，难以实现规模性副产品和废物的循环利用和梯级交换。这对于在有限资源条件下需要进一步扩大开发区建设规模来建立和延伸产业链增加了难度。</w:t>
      </w:r>
    </w:p>
    <w:p>
      <w:pPr>
        <w:pStyle w:val="3"/>
        <w:numPr>
          <w:ilvl w:val="1"/>
          <w:numId w:val="4"/>
        </w:numPr>
        <w:ind w:left="0" w:firstLine="0"/>
        <w:rPr>
          <w:rFonts w:ascii="Times New Roman" w:hAnsi="Times New Roman" w:eastAsia="宋体" w:cs="Times New Roman"/>
          <w:snapToGrid/>
          <w:color w:val="auto"/>
          <w:kern w:val="2"/>
        </w:rPr>
      </w:pPr>
      <w:bookmarkStart w:id="21" w:name="_bookmark22"/>
      <w:bookmarkEnd w:id="21"/>
      <w:bookmarkStart w:id="22" w:name="_Toc102489929"/>
      <w:r>
        <w:rPr>
          <w:rFonts w:ascii="Times New Roman" w:hAnsi="Times New Roman" w:cs="Times New Roman"/>
          <w:snapToGrid/>
          <w:color w:val="auto"/>
          <w:kern w:val="2"/>
          <w:sz w:val="36"/>
          <w:szCs w:val="36"/>
        </w:rPr>
        <w:t>环境管理水平需进一步提高</w:t>
      </w:r>
      <w:bookmarkEnd w:id="22"/>
    </w:p>
    <w:p>
      <w:pPr>
        <w:adjustRightInd/>
        <w:snapToGrid/>
        <w:spacing w:line="360" w:lineRule="auto"/>
        <w:ind w:firstLine="560" w:firstLineChars="200"/>
        <w:contextualSpacing/>
        <w:jc w:val="both"/>
        <w:rPr>
          <w:rFonts w:ascii="Times New Roman" w:hAnsi="Times New Roman" w:eastAsia="宋体" w:cs="Times New Roman"/>
          <w:snapToGrid/>
          <w:color w:val="auto"/>
          <w:kern w:val="2"/>
          <w:sz w:val="28"/>
          <w:szCs w:val="28"/>
        </w:rPr>
      </w:pPr>
      <w:bookmarkStart w:id="23" w:name="_bookmark23"/>
      <w:bookmarkEnd w:id="23"/>
      <w:r>
        <w:rPr>
          <w:rFonts w:ascii="Times New Roman" w:hAnsi="Times New Roman" w:eastAsia="宋体" w:cs="Times New Roman"/>
          <w:snapToGrid/>
          <w:color w:val="auto"/>
          <w:kern w:val="2"/>
          <w:sz w:val="28"/>
          <w:szCs w:val="28"/>
        </w:rPr>
        <w:t>经过多年的生态工业示范园区建设，开发区的生态建设已迈上新的台阶。但由于区域结构性污染问题依然突出，表现为空气中二氧化硫、二氧化氮、PM</w:t>
      </w:r>
      <w:r>
        <w:rPr>
          <w:rFonts w:ascii="Times New Roman" w:hAnsi="Times New Roman" w:eastAsia="宋体" w:cs="Times New Roman"/>
          <w:snapToGrid/>
          <w:color w:val="auto"/>
          <w:kern w:val="2"/>
          <w:sz w:val="28"/>
          <w:szCs w:val="28"/>
          <w:vertAlign w:val="subscript"/>
        </w:rPr>
        <w:t>2.5</w:t>
      </w:r>
      <w:r>
        <w:rPr>
          <w:rFonts w:ascii="Times New Roman" w:hAnsi="Times New Roman" w:eastAsia="宋体" w:cs="Times New Roman"/>
          <w:snapToGrid/>
          <w:color w:val="auto"/>
          <w:kern w:val="2"/>
          <w:sz w:val="28"/>
          <w:szCs w:val="28"/>
        </w:rPr>
        <w:t>等常规大气环境质量监测指标正在逐步改善，但挥发性有机污染物污染未见明显改善，大气污染治理仍处于“气象影响型”阶段，臭氧污染原因复杂，防治难度大，“十四五”期间有进一步恶化的风险。与新时期生态环境保护和深入打好污染防治攻坚战要求相适应的制度尚不完善，现有生态环境风险点排查、管理能力不足，网格化、信息化管理手段欠缺。生态环境治理和风险管理更多依靠行政手段，多元化生态建设与环境保护投资机制尚未形成，环境执法力度和环境管理能力有待进一步加强和完善；全社会的生 态意识有待增强，人们生活消费方式有待转变，公众参与生态建设 的渠道尚需拓宽。</w:t>
      </w:r>
    </w:p>
    <w:p>
      <w:pPr>
        <w:pStyle w:val="3"/>
        <w:numPr>
          <w:ilvl w:val="1"/>
          <w:numId w:val="4"/>
        </w:numPr>
        <w:ind w:left="0" w:firstLine="0"/>
        <w:rPr>
          <w:rFonts w:ascii="Times New Roman" w:hAnsi="Times New Roman" w:eastAsia="宋体" w:cs="Times New Roman"/>
          <w:snapToGrid/>
          <w:color w:val="auto"/>
          <w:kern w:val="2"/>
        </w:rPr>
      </w:pPr>
      <w:bookmarkStart w:id="24" w:name="_Toc102489930"/>
      <w:r>
        <w:rPr>
          <w:rFonts w:ascii="Times New Roman" w:hAnsi="Times New Roman" w:cs="Times New Roman"/>
          <w:snapToGrid/>
          <w:color w:val="auto"/>
          <w:kern w:val="2"/>
          <w:sz w:val="36"/>
          <w:szCs w:val="36"/>
        </w:rPr>
        <w:t>减污降碳策略需进一步细化</w:t>
      </w:r>
      <w:bookmarkEnd w:id="24"/>
    </w:p>
    <w:p>
      <w:pPr>
        <w:adjustRightInd/>
        <w:snapToGrid/>
        <w:spacing w:line="360" w:lineRule="auto"/>
        <w:ind w:firstLine="560" w:firstLineChars="200"/>
        <w:contextualSpacing/>
        <w:jc w:val="both"/>
        <w:rPr>
          <w:rFonts w:ascii="Times New Roman" w:hAnsi="Times New Roman" w:eastAsia="宋体" w:cs="Times New Roman"/>
          <w:snapToGrid/>
          <w:color w:val="auto"/>
          <w:kern w:val="2"/>
          <w:sz w:val="28"/>
          <w:szCs w:val="28"/>
        </w:rPr>
      </w:pPr>
      <w:r>
        <w:rPr>
          <w:rFonts w:ascii="Times New Roman" w:hAnsi="Times New Roman" w:eastAsia="宋体" w:cs="Times New Roman"/>
          <w:snapToGrid/>
          <w:color w:val="auto"/>
          <w:kern w:val="2"/>
          <w:sz w:val="28"/>
          <w:szCs w:val="28"/>
        </w:rPr>
        <w:t>生态环境部于2021年发布《关于推进国家生态工业示范园区碳达峰碳中和相关工作的通知》（科财函﹝2021﹞159号），提出了现阶段生态工业示范园区建设中需开展实施碳达峰碳中和相关行动，落实重点任务。根据分析，江宁开发区具备一定的碳达峰实现基础，包括主导产业能耗、产污量较低，园区总体清洁生产水平较高，已实现煤炭制品零碳排放，且有一定科研创新技术优势。但由于开发区经济、社会发展仍保持着增长态势，且生态环境保护面临的形势依旧严峻，减污降碳从策略、技术层面需要更加优化，在核算碳排放现状、分析各领域碳排放主要来源的基础上，细化分解减排任务，同时也对生态环境治理和风险防范管理工作提出了更高要求。主要有以下两方面：</w:t>
      </w:r>
    </w:p>
    <w:p>
      <w:pPr>
        <w:adjustRightInd/>
        <w:snapToGrid/>
        <w:spacing w:line="360" w:lineRule="auto"/>
        <w:ind w:firstLine="562" w:firstLineChars="200"/>
        <w:contextualSpacing/>
        <w:jc w:val="both"/>
        <w:rPr>
          <w:rFonts w:ascii="Times New Roman" w:hAnsi="Times New Roman" w:eastAsia="宋体" w:cs="Times New Roman"/>
          <w:b/>
          <w:bCs/>
          <w:snapToGrid/>
          <w:color w:val="auto"/>
          <w:kern w:val="2"/>
          <w:sz w:val="28"/>
          <w:szCs w:val="28"/>
        </w:rPr>
      </w:pPr>
      <w:r>
        <w:rPr>
          <w:rFonts w:ascii="Times New Roman" w:hAnsi="Times New Roman" w:eastAsia="宋体" w:cs="Times New Roman"/>
          <w:b/>
          <w:bCs/>
          <w:snapToGrid/>
          <w:color w:val="auto"/>
          <w:kern w:val="2"/>
          <w:sz w:val="28"/>
          <w:szCs w:val="28"/>
        </w:rPr>
        <w:t>（一）园区经济、人口保持增长，且园区建设用地开发接近饱和。</w:t>
      </w:r>
    </w:p>
    <w:p>
      <w:pPr>
        <w:adjustRightInd/>
        <w:snapToGrid/>
        <w:spacing w:line="360" w:lineRule="auto"/>
        <w:ind w:firstLine="560" w:firstLineChars="200"/>
        <w:contextualSpacing/>
        <w:jc w:val="both"/>
        <w:rPr>
          <w:rFonts w:ascii="Times New Roman" w:hAnsi="Times New Roman" w:eastAsia="宋体" w:cs="Times New Roman"/>
          <w:snapToGrid/>
          <w:color w:val="auto"/>
          <w:kern w:val="2"/>
          <w:sz w:val="28"/>
          <w:szCs w:val="28"/>
        </w:rPr>
      </w:pPr>
      <w:r>
        <w:rPr>
          <w:rFonts w:ascii="Times New Roman" w:hAnsi="Times New Roman" w:eastAsia="宋体" w:cs="Times New Roman"/>
          <w:snapToGrid/>
          <w:color w:val="auto"/>
          <w:kern w:val="2"/>
          <w:sz w:val="28"/>
          <w:szCs w:val="28"/>
        </w:rPr>
        <w:t>开发区经济、社会发展保持着持续增长的态势，且随着“退二进三”的进一步实施，园区内居住、商业服务功能用地比重进一步提升，园区常住人口、流动人口预计将进一步增长，人群消费、生活水平也在提升，由此带来的碳排放量预计将持续增加。开发区建设用地开发度较高，空余土地少。</w:t>
      </w:r>
    </w:p>
    <w:p>
      <w:pPr>
        <w:adjustRightInd/>
        <w:snapToGrid/>
        <w:spacing w:line="360" w:lineRule="auto"/>
        <w:ind w:firstLine="562" w:firstLineChars="200"/>
        <w:contextualSpacing/>
        <w:jc w:val="both"/>
        <w:rPr>
          <w:rFonts w:ascii="Times New Roman" w:hAnsi="Times New Roman" w:eastAsia="宋体" w:cs="Times New Roman"/>
          <w:b/>
          <w:bCs/>
          <w:snapToGrid/>
          <w:color w:val="auto"/>
          <w:kern w:val="2"/>
          <w:sz w:val="28"/>
          <w:szCs w:val="28"/>
        </w:rPr>
      </w:pPr>
      <w:r>
        <w:rPr>
          <w:rFonts w:ascii="Times New Roman" w:hAnsi="Times New Roman" w:eastAsia="宋体" w:cs="Times New Roman"/>
          <w:b/>
          <w:bCs/>
          <w:snapToGrid/>
          <w:color w:val="auto"/>
          <w:kern w:val="2"/>
          <w:sz w:val="28"/>
          <w:szCs w:val="28"/>
        </w:rPr>
        <w:t>（二）能效提升空间有限。</w:t>
      </w:r>
    </w:p>
    <w:p>
      <w:pPr>
        <w:adjustRightInd/>
        <w:snapToGrid/>
        <w:spacing w:line="360" w:lineRule="auto"/>
        <w:ind w:firstLine="560" w:firstLineChars="200"/>
        <w:contextualSpacing/>
        <w:jc w:val="both"/>
        <w:rPr>
          <w:rFonts w:ascii="Times New Roman" w:hAnsi="Times New Roman" w:eastAsia="宋体" w:cs="Times New Roman"/>
          <w:snapToGrid/>
          <w:color w:val="auto"/>
          <w:kern w:val="2"/>
          <w:sz w:val="28"/>
          <w:szCs w:val="28"/>
        </w:rPr>
      </w:pPr>
      <w:r>
        <w:rPr>
          <w:rFonts w:ascii="Times New Roman" w:hAnsi="Times New Roman" w:eastAsia="宋体" w:cs="Times New Roman"/>
          <w:snapToGrid/>
          <w:color w:val="auto"/>
          <w:kern w:val="2"/>
          <w:sz w:val="28"/>
          <w:szCs w:val="28"/>
        </w:rPr>
        <w:t>“十三五”期间，江宁开发区已基本完成能源结构升级改造，区内企业保留有少量天然气锅炉。园区企业产业结构较轻，不涉及“两高”行业，其中智能电网、信息技术产业以研发、办公为主，产排污量较低。碳达峰阶段，园区主导产业在生产环节的能效提升空间有限，且信息技术产业由于行业特点，电量需求较大，随着产业规模提升，其用电量还将持续增加。</w:t>
      </w:r>
    </w:p>
    <w:p>
      <w:pPr>
        <w:pStyle w:val="3"/>
        <w:numPr>
          <w:ilvl w:val="1"/>
          <w:numId w:val="4"/>
        </w:numPr>
        <w:ind w:left="0" w:firstLine="0"/>
        <w:rPr>
          <w:rFonts w:ascii="Times New Roman" w:hAnsi="Times New Roman" w:cs="Times New Roman"/>
          <w:snapToGrid/>
          <w:color w:val="auto"/>
          <w:kern w:val="2"/>
          <w:sz w:val="36"/>
          <w:szCs w:val="36"/>
        </w:rPr>
      </w:pPr>
      <w:bookmarkStart w:id="25" w:name="_Toc102489931"/>
      <w:r>
        <w:rPr>
          <w:rFonts w:ascii="Times New Roman" w:hAnsi="Times New Roman" w:cs="Times New Roman"/>
          <w:snapToGrid/>
          <w:color w:val="auto"/>
          <w:kern w:val="2"/>
          <w:sz w:val="36"/>
          <w:szCs w:val="36"/>
        </w:rPr>
        <w:t>产城融合水平需进一步提升</w:t>
      </w:r>
      <w:bookmarkEnd w:id="25"/>
    </w:p>
    <w:p>
      <w:pPr>
        <w:adjustRightInd/>
        <w:snapToGrid/>
        <w:spacing w:line="360" w:lineRule="auto"/>
        <w:ind w:firstLine="560" w:firstLineChars="200"/>
        <w:jc w:val="both"/>
        <w:rPr>
          <w:rFonts w:ascii="Times New Roman" w:hAnsi="Times New Roman" w:eastAsia="宋体" w:cs="Times New Roman"/>
          <w:snapToGrid/>
          <w:color w:val="auto"/>
          <w:kern w:val="2"/>
          <w:sz w:val="28"/>
          <w:szCs w:val="28"/>
        </w:rPr>
      </w:pPr>
      <w:r>
        <w:rPr>
          <w:rFonts w:ascii="Times New Roman" w:hAnsi="Times New Roman" w:cs="Times New Roman" w:eastAsiaTheme="minorEastAsia"/>
          <w:color w:val="auto"/>
          <w:sz w:val="28"/>
          <w:szCs w:val="28"/>
        </w:rPr>
        <w:t>随着江宁</w:t>
      </w:r>
      <w:r>
        <w:rPr>
          <w:rFonts w:hint="eastAsia" w:ascii="Times New Roman" w:hAnsi="Times New Roman" w:cs="Times New Roman" w:eastAsiaTheme="minorEastAsia"/>
          <w:color w:val="auto"/>
          <w:sz w:val="28"/>
          <w:szCs w:val="28"/>
        </w:rPr>
        <w:t>国土</w:t>
      </w:r>
      <w:r>
        <w:rPr>
          <w:rFonts w:ascii="Times New Roman" w:hAnsi="Times New Roman" w:cs="Times New Roman" w:eastAsiaTheme="minorEastAsia"/>
          <w:color w:val="auto"/>
          <w:sz w:val="28"/>
          <w:szCs w:val="28"/>
        </w:rPr>
        <w:t>空间规划的出台，主体功能布局和生态安全屏障格局基本形成，国土空间开发得到有效管控，城市开发边界逐渐清晰。由于开发区建设用地开发已接近饱和，需进一步优化城市发展格局，进一步探索提升用地效能的途径。</w:t>
      </w:r>
      <w:r>
        <w:rPr>
          <w:rFonts w:ascii="Times New Roman" w:hAnsi="Times New Roman" w:eastAsia="宋体" w:cs="Times New Roman"/>
          <w:snapToGrid/>
          <w:color w:val="auto"/>
          <w:kern w:val="2"/>
          <w:sz w:val="28"/>
          <w:szCs w:val="28"/>
        </w:rPr>
        <w:t xml:space="preserve"> </w:t>
      </w:r>
    </w:p>
    <w:p>
      <w:pPr>
        <w:pStyle w:val="3"/>
        <w:numPr>
          <w:ilvl w:val="1"/>
          <w:numId w:val="4"/>
        </w:numPr>
        <w:ind w:left="0" w:firstLine="0"/>
        <w:rPr>
          <w:rFonts w:ascii="Times New Roman" w:hAnsi="Times New Roman" w:cs="Times New Roman"/>
          <w:snapToGrid/>
          <w:color w:val="auto"/>
          <w:kern w:val="2"/>
          <w:sz w:val="36"/>
          <w:szCs w:val="36"/>
        </w:rPr>
      </w:pPr>
      <w:bookmarkStart w:id="26" w:name="_Toc102489932"/>
      <w:r>
        <w:rPr>
          <w:rFonts w:ascii="Times New Roman" w:hAnsi="Times New Roman" w:cs="Times New Roman"/>
          <w:snapToGrid/>
          <w:color w:val="auto"/>
          <w:kern w:val="2"/>
          <w:sz w:val="36"/>
          <w:szCs w:val="36"/>
        </w:rPr>
        <w:t>经济发展潜力需进一步挖掘</w:t>
      </w:r>
      <w:bookmarkEnd w:id="26"/>
    </w:p>
    <w:p>
      <w:pPr>
        <w:adjustRightInd/>
        <w:snapToGrid/>
        <w:spacing w:line="360" w:lineRule="auto"/>
        <w:ind w:firstLine="560" w:firstLineChars="200"/>
        <w:jc w:val="both"/>
        <w:rPr>
          <w:rFonts w:ascii="Times New Roman" w:hAnsi="Times New Roman" w:eastAsia="宋体" w:cs="Times New Roman"/>
          <w:snapToGrid/>
          <w:color w:val="auto"/>
          <w:kern w:val="2"/>
          <w:sz w:val="28"/>
          <w:szCs w:val="28"/>
        </w:rPr>
      </w:pPr>
      <w:r>
        <w:rPr>
          <w:rFonts w:ascii="Times New Roman" w:hAnsi="Times New Roman" w:eastAsia="宋体" w:cs="Times New Roman"/>
          <w:snapToGrid/>
          <w:color w:val="auto"/>
          <w:kern w:val="2"/>
          <w:sz w:val="28"/>
          <w:szCs w:val="28"/>
        </w:rPr>
        <w:t>当前经济发展外部环境复杂严峻，经济面临下行压力。从短期看，开发区部分产业领域有可能受到明显冲击，包括对外贸易萎缩、全球供应链波动等，为经济稳增长带来挑战；从长期看，贸易摩擦、新冠疫情对开发区全面融入全球产业链、创新链、价值链带来巨大挑战。同时，要素资源争夺和产业发展竞争的压力进一步加大。长三角一体化进程不断加快，长江经济带高质量发展持续深化，各地对于优质资源的竞争日趋激烈。江宁开发区想要继续占领国家级经开发区的领先地位，面临前所未有的压力和挑战。</w:t>
      </w:r>
    </w:p>
    <w:p>
      <w:pPr>
        <w:spacing w:line="360" w:lineRule="auto"/>
        <w:jc w:val="both"/>
        <w:rPr>
          <w:rFonts w:ascii="Times New Roman" w:hAnsi="Times New Roman" w:eastAsia="仿宋" w:cs="Times New Roman"/>
          <w:snapToGrid/>
          <w:color w:val="auto"/>
          <w:kern w:val="2"/>
          <w:sz w:val="28"/>
          <w:szCs w:val="28"/>
        </w:rPr>
      </w:pPr>
    </w:p>
    <w:p>
      <w:pPr>
        <w:spacing w:line="360" w:lineRule="auto"/>
        <w:jc w:val="both"/>
        <w:rPr>
          <w:rFonts w:ascii="Times New Roman" w:hAnsi="Times New Roman" w:eastAsia="仿宋" w:cs="Times New Roman"/>
          <w:snapToGrid/>
          <w:color w:val="auto"/>
          <w:kern w:val="2"/>
          <w:sz w:val="28"/>
          <w:szCs w:val="28"/>
        </w:rPr>
        <w:sectPr>
          <w:footerReference r:id="rId8" w:type="default"/>
          <w:pgSz w:w="11921" w:h="16841"/>
          <w:pgMar w:top="1431" w:right="1788" w:bottom="1276" w:left="1747" w:header="0" w:footer="1032" w:gutter="0"/>
          <w:cols w:space="720" w:num="1"/>
        </w:sectPr>
      </w:pPr>
    </w:p>
    <w:p>
      <w:pPr>
        <w:pStyle w:val="2"/>
        <w:numPr>
          <w:ilvl w:val="0"/>
          <w:numId w:val="1"/>
        </w:numPr>
        <w:adjustRightInd/>
        <w:snapToGrid/>
        <w:spacing w:before="0" w:after="0" w:line="480" w:lineRule="auto"/>
        <w:jc w:val="both"/>
        <w:rPr>
          <w:rFonts w:ascii="Times New Roman" w:hAnsi="Times New Roman" w:eastAsia="宋体" w:cs="Times New Roman"/>
          <w:snapToGrid/>
          <w:color w:val="auto"/>
          <w:kern w:val="2"/>
          <w:sz w:val="48"/>
          <w:szCs w:val="48"/>
        </w:rPr>
      </w:pPr>
      <w:bookmarkStart w:id="27" w:name="_Toc102489933"/>
      <w:r>
        <w:rPr>
          <w:rFonts w:ascii="Times New Roman" w:hAnsi="Times New Roman" w:eastAsia="宋体" w:cs="Times New Roman"/>
          <w:snapToGrid/>
          <w:color w:val="auto"/>
          <w:kern w:val="2"/>
          <w:sz w:val="48"/>
          <w:szCs w:val="48"/>
        </w:rPr>
        <w:t>下一阶段工作计划</w:t>
      </w:r>
      <w:bookmarkEnd w:id="27"/>
    </w:p>
    <w:p>
      <w:pPr>
        <w:adjustRightInd/>
        <w:snapToGrid/>
        <w:spacing w:line="360" w:lineRule="auto"/>
        <w:ind w:firstLine="560" w:firstLineChars="200"/>
        <w:contextualSpacing/>
        <w:jc w:val="both"/>
        <w:rPr>
          <w:rFonts w:ascii="Times New Roman" w:hAnsi="Times New Roman" w:eastAsia="宋体" w:cs="Times New Roman"/>
          <w:snapToGrid/>
          <w:color w:val="auto"/>
          <w:kern w:val="2"/>
          <w:sz w:val="28"/>
          <w:szCs w:val="28"/>
        </w:rPr>
      </w:pPr>
      <w:r>
        <w:rPr>
          <w:rFonts w:ascii="Times New Roman" w:hAnsi="Times New Roman" w:eastAsia="Times New Roman" w:cs="Times New Roman"/>
          <w:snapToGrid/>
          <w:color w:val="auto"/>
          <w:kern w:val="2"/>
          <w:sz w:val="28"/>
          <w:szCs w:val="28"/>
        </w:rPr>
        <w:t>2022</w:t>
      </w:r>
      <w:r>
        <w:rPr>
          <w:rFonts w:ascii="Times New Roman" w:hAnsi="Times New Roman" w:eastAsia="宋体" w:cs="Times New Roman"/>
          <w:snapToGrid/>
          <w:color w:val="auto"/>
          <w:kern w:val="2"/>
          <w:sz w:val="28"/>
          <w:szCs w:val="28"/>
        </w:rPr>
        <w:t>年，江宁开发区将坚持以习近平新时代中国特色社会主义思想为指导，认真贯彻党的十九大和十九届历次全会精神，深入落实省市区党代会精神，按照南京全面建设人民满意的社会主义典范城市和江宁建设中国特色社会主义先行示范区的部署要求，继续深入打好污染防治攻坚战、贯彻落实碳达峰碳中和行动方案要求，继续秉持理念更新、体制革新、机制创新，以国家级生态工业示范园区建设为主线，以迎接国家生态工业示范园区第二轮复查为目标提高园区环境管理水平，促进园区绿色、低碳、循环发展，巩固国家生态示范园区建设成果。下一步将重点做好以下工作。</w:t>
      </w:r>
    </w:p>
    <w:p>
      <w:pPr>
        <w:pStyle w:val="20"/>
        <w:keepNext/>
        <w:keepLines/>
        <w:numPr>
          <w:ilvl w:val="0"/>
          <w:numId w:val="4"/>
        </w:numPr>
        <w:spacing w:before="260" w:after="260" w:line="416" w:lineRule="auto"/>
        <w:ind w:firstLineChars="0"/>
        <w:outlineLvl w:val="1"/>
        <w:rPr>
          <w:rFonts w:ascii="Times New Roman" w:hAnsi="Times New Roman" w:cs="Times New Roman" w:eastAsiaTheme="majorEastAsia"/>
          <w:b/>
          <w:bCs/>
          <w:snapToGrid/>
          <w:vanish/>
          <w:color w:val="auto"/>
          <w:kern w:val="2"/>
          <w:sz w:val="36"/>
          <w:szCs w:val="36"/>
        </w:rPr>
      </w:pPr>
      <w:bookmarkStart w:id="28" w:name="_bookmark27"/>
      <w:bookmarkEnd w:id="28"/>
      <w:bookmarkStart w:id="29" w:name="_Toc102489934"/>
      <w:bookmarkEnd w:id="29"/>
    </w:p>
    <w:p>
      <w:pPr>
        <w:pStyle w:val="3"/>
        <w:numPr>
          <w:ilvl w:val="1"/>
          <w:numId w:val="4"/>
        </w:numPr>
        <w:ind w:left="567"/>
        <w:rPr>
          <w:rFonts w:ascii="Times New Roman" w:hAnsi="Times New Roman" w:cs="Times New Roman"/>
          <w:snapToGrid/>
          <w:color w:val="auto"/>
          <w:kern w:val="2"/>
          <w:sz w:val="36"/>
          <w:szCs w:val="36"/>
        </w:rPr>
      </w:pPr>
      <w:bookmarkStart w:id="30" w:name="_Toc102489935"/>
      <w:r>
        <w:rPr>
          <w:rFonts w:ascii="Times New Roman" w:hAnsi="Times New Roman" w:cs="Times New Roman"/>
          <w:snapToGrid/>
          <w:color w:val="auto"/>
          <w:kern w:val="2"/>
          <w:sz w:val="36"/>
          <w:szCs w:val="36"/>
        </w:rPr>
        <w:t>坚持科学谋划，增加生态工业链数量</w:t>
      </w:r>
      <w:bookmarkEnd w:id="30"/>
    </w:p>
    <w:p>
      <w:pPr>
        <w:spacing w:line="360" w:lineRule="auto"/>
        <w:ind w:firstLine="560" w:firstLineChars="200"/>
        <w:jc w:val="both"/>
        <w:rPr>
          <w:rFonts w:ascii="Times New Roman" w:hAnsi="Times New Roman" w:cs="Times New Roman" w:eastAsiaTheme="minorEastAsia"/>
          <w:color w:val="auto"/>
          <w:sz w:val="28"/>
          <w:szCs w:val="28"/>
        </w:rPr>
      </w:pPr>
      <w:r>
        <w:rPr>
          <w:rFonts w:ascii="Times New Roman" w:hAnsi="Times New Roman" w:cs="Times New Roman" w:eastAsiaTheme="minorEastAsia"/>
          <w:color w:val="auto"/>
          <w:sz w:val="28"/>
          <w:szCs w:val="28"/>
        </w:rPr>
        <w:t>按照南京全面建设人民满意的社会主义典范城市和江宁建设中国特色社会主义先行示范区的部署要求，发挥“一主一特五新”的产业结构优势，通过衔接投促、经发、行政审批局，建立与企业补链、发展相协调的机制和政策，优化补链项目引进程序，促进生态工业链建立。以绿色智能汽车主导产业集群为例，随着现有整车、零部件制造企业向绿色智能汽车转型，其产业集群补链强链及企业总体将向绿色化、智能化专项，重点发展突破动力电池、电控系统、轻量化车身等技术瓶颈。</w:t>
      </w:r>
    </w:p>
    <w:p>
      <w:pPr>
        <w:spacing w:line="360" w:lineRule="auto"/>
        <w:ind w:firstLine="560" w:firstLineChars="200"/>
        <w:jc w:val="both"/>
        <w:rPr>
          <w:rFonts w:ascii="Times New Roman" w:hAnsi="Times New Roman" w:eastAsia="宋体" w:cs="Times New Roman"/>
          <w:snapToGrid/>
          <w:color w:val="auto"/>
          <w:kern w:val="2"/>
          <w:sz w:val="28"/>
          <w:szCs w:val="28"/>
        </w:rPr>
      </w:pPr>
      <w:r>
        <w:rPr>
          <w:rFonts w:ascii="Times New Roman" w:hAnsi="Times New Roman" w:eastAsia="宋体" w:cs="Times New Roman"/>
          <w:snapToGrid/>
          <w:color w:val="auto"/>
          <w:kern w:val="2"/>
          <w:sz w:val="28"/>
          <w:szCs w:val="28"/>
        </w:rPr>
        <w:t>做好顶层设计和政策引导，联合经发、行政审批、建设等部门，共同协调推动企业开展节能减排、清洁生产等各类项目，</w:t>
      </w:r>
      <w:r>
        <w:rPr>
          <w:rFonts w:ascii="Times New Roman" w:hAnsi="Times New Roman" w:cs="Times New Roman" w:eastAsiaTheme="minorEastAsia"/>
          <w:color w:val="auto"/>
          <w:sz w:val="28"/>
          <w:szCs w:val="28"/>
        </w:rPr>
        <w:t>持续贯彻开发区循环化改造方案，进一步完善纯水回收、</w:t>
      </w:r>
      <w:r>
        <w:rPr>
          <w:rFonts w:ascii="Times New Roman" w:hAnsi="Times New Roman" w:eastAsia="宋体" w:cs="Times New Roman"/>
          <w:snapToGrid/>
          <w:color w:val="auto"/>
          <w:kern w:val="2"/>
          <w:sz w:val="28"/>
          <w:szCs w:val="28"/>
        </w:rPr>
        <w:t>阶梯用水使用、再生水回用、余热回用、废料回用等为方向的生态工业链条挖潜。推进企业强制清洁生产审核的同时，鼓励工业企业自行开展清洁生产审核、改造，提高企业清洁生产水平和资源利用效率。</w:t>
      </w:r>
    </w:p>
    <w:p>
      <w:pPr>
        <w:adjustRightInd/>
        <w:snapToGrid/>
        <w:spacing w:line="360" w:lineRule="auto"/>
        <w:ind w:firstLine="560" w:firstLineChars="200"/>
        <w:contextualSpacing/>
        <w:jc w:val="both"/>
        <w:rPr>
          <w:rFonts w:ascii="Times New Roman" w:hAnsi="Times New Roman" w:cs="Times New Roman" w:eastAsiaTheme="minorEastAsia"/>
          <w:color w:val="auto"/>
          <w:sz w:val="28"/>
          <w:szCs w:val="28"/>
        </w:rPr>
      </w:pPr>
      <w:r>
        <w:rPr>
          <w:rFonts w:ascii="Times New Roman" w:hAnsi="Times New Roman" w:eastAsia="宋体" w:cs="Times New Roman"/>
          <w:snapToGrid/>
          <w:color w:val="auto"/>
          <w:kern w:val="2"/>
          <w:sz w:val="28"/>
          <w:szCs w:val="28"/>
        </w:rPr>
        <w:t>打造“绿岛”中心，共享治污设施。根据</w:t>
      </w:r>
      <w:r>
        <w:rPr>
          <w:rFonts w:ascii="Times New Roman" w:hAnsi="Times New Roman" w:eastAsia="Times New Roman" w:cs="Times New Roman"/>
          <w:snapToGrid/>
          <w:color w:val="auto"/>
          <w:kern w:val="2"/>
          <w:sz w:val="28"/>
          <w:szCs w:val="28"/>
        </w:rPr>
        <w:t>“</w:t>
      </w:r>
      <w:r>
        <w:rPr>
          <w:rFonts w:ascii="Times New Roman" w:hAnsi="Times New Roman" w:eastAsia="宋体" w:cs="Times New Roman"/>
          <w:snapToGrid/>
          <w:color w:val="auto"/>
          <w:kern w:val="2"/>
          <w:sz w:val="28"/>
          <w:szCs w:val="28"/>
        </w:rPr>
        <w:t>污染物统一收集、集中治理、共建共享污染治理设施</w:t>
      </w:r>
      <w:r>
        <w:rPr>
          <w:rFonts w:ascii="Times New Roman" w:hAnsi="Times New Roman" w:eastAsia="Times New Roman" w:cs="Times New Roman"/>
          <w:snapToGrid/>
          <w:color w:val="auto"/>
          <w:kern w:val="2"/>
          <w:sz w:val="28"/>
          <w:szCs w:val="28"/>
        </w:rPr>
        <w:t>”</w:t>
      </w:r>
      <w:r>
        <w:rPr>
          <w:rFonts w:ascii="Times New Roman" w:hAnsi="Times New Roman" w:eastAsia="宋体" w:cs="Times New Roman"/>
          <w:snapToGrid/>
          <w:color w:val="auto"/>
          <w:kern w:val="2"/>
          <w:sz w:val="28"/>
          <w:szCs w:val="28"/>
        </w:rPr>
        <w:t>的新思路，根据开发区企业废气、危险废物处置实际需求，分析研判“绿岛”（废气、固废集中处理或暂存设施）在开发区推广的可行性。</w:t>
      </w:r>
    </w:p>
    <w:p>
      <w:pPr>
        <w:pStyle w:val="3"/>
        <w:numPr>
          <w:ilvl w:val="1"/>
          <w:numId w:val="4"/>
        </w:numPr>
        <w:ind w:left="567"/>
        <w:rPr>
          <w:rFonts w:ascii="Times New Roman" w:hAnsi="Times New Roman" w:cs="Times New Roman"/>
          <w:snapToGrid/>
          <w:color w:val="auto"/>
          <w:kern w:val="2"/>
          <w:sz w:val="36"/>
          <w:szCs w:val="36"/>
        </w:rPr>
      </w:pPr>
      <w:bookmarkStart w:id="31" w:name="_Toc102489936"/>
      <w:r>
        <w:rPr>
          <w:rFonts w:ascii="Times New Roman" w:hAnsi="Times New Roman" w:cs="Times New Roman"/>
          <w:snapToGrid/>
          <w:color w:val="auto"/>
          <w:kern w:val="2"/>
          <w:sz w:val="36"/>
          <w:szCs w:val="36"/>
        </w:rPr>
        <w:t>坚持创新引领，打造产业发展新地标</w:t>
      </w:r>
      <w:bookmarkEnd w:id="31"/>
    </w:p>
    <w:p>
      <w:pPr>
        <w:adjustRightInd/>
        <w:snapToGrid/>
        <w:spacing w:line="360" w:lineRule="auto"/>
        <w:ind w:firstLine="560" w:firstLineChars="200"/>
        <w:contextualSpacing/>
        <w:jc w:val="both"/>
        <w:rPr>
          <w:rFonts w:ascii="Times New Roman" w:hAnsi="Times New Roman" w:cs="Times New Roman" w:eastAsiaTheme="minorEastAsia"/>
          <w:color w:val="auto"/>
        </w:rPr>
      </w:pPr>
      <w:r>
        <w:rPr>
          <w:rFonts w:ascii="Times New Roman" w:hAnsi="Times New Roman" w:eastAsia="宋体" w:cs="Times New Roman"/>
          <w:snapToGrid/>
          <w:color w:val="auto"/>
          <w:kern w:val="2"/>
          <w:sz w:val="28"/>
          <w:szCs w:val="28"/>
        </w:rPr>
        <w:t>以“持续推动结构优化与效率提升”为导向，以“加快建设4个主导产业、发展壮大5个新兴产业、优化提升3个现代服务业、前瞻布局一批未来产业”为主要任务，积极构筑具有全球竞争力的“4+5+3+1”现代产业体系。以“创新发展、链主引领、集约集聚”为引擎，加快产业结构战略调整和空间结构优化布局，推动产业跨越发展，建成智能制造、绿色智能汽车、智能电网、新一代信息技术四个千亿级产业集群。推动产业技术创新，全面实施数字技术赋能，聚焦产业关键环节，紧盯产业发展前沿，加强创新要素集聚，加快技术攻关，掌握核心技术，抢占全球技术制高点。大力发展数字经济，推进数字产业化、产业数字化和数据价值化。布局全球产业战略前沿，积极承接国家重大战略项目，提高开发区产业的战略地位，强化开发区产业体系对国家战略支撑作用。强化专业产业研究团队，研究产业发展方向、发展趋势，精准助力强链、延链、补链。拓展经济发展新增量，围绕“做精硅巷经济、做强楼宇经济、做大总部经济、做特数字经济”，加快提升经济密度和经济质效。壮大园区产业规模的同时，鼓励企业以参与成品设备、材料、标准件的研制和生产为切入点，提升技术能力与先进制造水平。</w:t>
      </w:r>
    </w:p>
    <w:p>
      <w:pPr>
        <w:pStyle w:val="3"/>
        <w:numPr>
          <w:ilvl w:val="1"/>
          <w:numId w:val="4"/>
        </w:numPr>
        <w:ind w:left="567"/>
        <w:rPr>
          <w:rFonts w:ascii="Times New Roman" w:hAnsi="Times New Roman" w:eastAsia="宋体" w:cs="Times New Roman"/>
          <w:snapToGrid/>
          <w:color w:val="auto"/>
          <w:kern w:val="2"/>
        </w:rPr>
      </w:pPr>
      <w:bookmarkStart w:id="32" w:name="_Toc102489937"/>
      <w:r>
        <w:rPr>
          <w:rFonts w:ascii="Times New Roman" w:hAnsi="Times New Roman" w:cs="Times New Roman"/>
          <w:snapToGrid/>
          <w:color w:val="auto"/>
          <w:kern w:val="2"/>
          <w:sz w:val="36"/>
          <w:szCs w:val="36"/>
        </w:rPr>
        <w:t>坚持绿色发展，促进低碳化转型升级</w:t>
      </w:r>
      <w:bookmarkEnd w:id="32"/>
    </w:p>
    <w:p>
      <w:pPr>
        <w:adjustRightInd/>
        <w:snapToGrid/>
        <w:spacing w:line="360" w:lineRule="auto"/>
        <w:ind w:firstLine="562" w:firstLineChars="200"/>
        <w:contextualSpacing/>
        <w:jc w:val="both"/>
        <w:rPr>
          <w:rFonts w:ascii="Times New Roman" w:hAnsi="Times New Roman" w:eastAsia="宋体" w:cs="Times New Roman"/>
          <w:snapToGrid/>
          <w:color w:val="auto"/>
          <w:kern w:val="2"/>
          <w:sz w:val="28"/>
          <w:szCs w:val="28"/>
        </w:rPr>
      </w:pPr>
      <w:r>
        <w:rPr>
          <w:rFonts w:ascii="Times New Roman" w:hAnsi="Times New Roman" w:eastAsia="宋体" w:cs="Times New Roman"/>
          <w:b/>
          <w:bCs/>
          <w:snapToGrid/>
          <w:color w:val="auto"/>
          <w:kern w:val="2"/>
          <w:sz w:val="28"/>
          <w:szCs w:val="28"/>
        </w:rPr>
        <w:t>提高土地资源利用效率。</w:t>
      </w:r>
      <w:r>
        <w:rPr>
          <w:rFonts w:ascii="Times New Roman" w:hAnsi="Times New Roman" w:eastAsia="宋体" w:cs="Times New Roman"/>
          <w:snapToGrid/>
          <w:color w:val="auto"/>
          <w:kern w:val="2"/>
          <w:sz w:val="28"/>
          <w:szCs w:val="28"/>
        </w:rPr>
        <w:t>努力化解资源瓶颈制约，充分利用好有限的土地、厂房资源，着力提升土地产出效率。在项目招引阶段，充分评估项目的成长性、高产性，建立科学合理的供地、厂房方案； 对于存量项目，结合工业用地综合评价体系的评价结果，继续梳理摸排拟盘活企业土地情况，加强跟踪，撮合闲置土地的有效利用；加强对租用工业厂房项目的管理，从产业相符性，单位厂房面积产出情况和环境风险等方面严格审核，把好入门关；对近三年入区的项目进行</w:t>
      </w:r>
      <w:r>
        <w:rPr>
          <w:rFonts w:ascii="Times New Roman" w:hAnsi="Times New Roman" w:eastAsia="Times New Roman" w:cs="Times New Roman"/>
          <w:snapToGrid/>
          <w:color w:val="auto"/>
          <w:kern w:val="2"/>
          <w:sz w:val="28"/>
          <w:szCs w:val="28"/>
        </w:rPr>
        <w:t>“</w:t>
      </w:r>
      <w:r>
        <w:rPr>
          <w:rFonts w:ascii="Times New Roman" w:hAnsi="Times New Roman" w:eastAsia="宋体" w:cs="Times New Roman"/>
          <w:snapToGrid/>
          <w:color w:val="auto"/>
          <w:kern w:val="2"/>
          <w:sz w:val="28"/>
          <w:szCs w:val="28"/>
        </w:rPr>
        <w:t>回头看</w:t>
      </w:r>
      <w:r>
        <w:rPr>
          <w:rFonts w:ascii="Times New Roman" w:hAnsi="Times New Roman" w:eastAsia="Times New Roman" w:cs="Times New Roman"/>
          <w:snapToGrid/>
          <w:color w:val="auto"/>
          <w:kern w:val="2"/>
          <w:sz w:val="28"/>
          <w:szCs w:val="28"/>
        </w:rPr>
        <w:t>”</w:t>
      </w:r>
      <w:r>
        <w:rPr>
          <w:rFonts w:ascii="Times New Roman" w:hAnsi="Times New Roman" w:eastAsia="宋体" w:cs="Times New Roman"/>
          <w:snapToGrid/>
          <w:color w:val="auto"/>
          <w:kern w:val="2"/>
          <w:sz w:val="28"/>
          <w:szCs w:val="28"/>
        </w:rPr>
        <w:t>，科学、全面综合评价项目效应。对</w:t>
      </w:r>
      <w:r>
        <w:rPr>
          <w:rFonts w:ascii="Times New Roman" w:hAnsi="Times New Roman" w:eastAsia="Times New Roman" w:cs="Times New Roman"/>
          <w:snapToGrid/>
          <w:color w:val="auto"/>
          <w:kern w:val="2"/>
          <w:sz w:val="28"/>
          <w:szCs w:val="28"/>
        </w:rPr>
        <w:t>“</w:t>
      </w:r>
      <w:r>
        <w:rPr>
          <w:rFonts w:ascii="Times New Roman" w:hAnsi="Times New Roman" w:eastAsia="宋体" w:cs="Times New Roman"/>
          <w:snapToGrid/>
          <w:color w:val="auto"/>
          <w:kern w:val="2"/>
          <w:sz w:val="28"/>
          <w:szCs w:val="28"/>
        </w:rPr>
        <w:t>低产</w:t>
      </w:r>
      <w:r>
        <w:rPr>
          <w:rFonts w:ascii="Times New Roman" w:hAnsi="Times New Roman" w:eastAsia="Times New Roman" w:cs="Times New Roman"/>
          <w:snapToGrid/>
          <w:color w:val="auto"/>
          <w:kern w:val="2"/>
          <w:sz w:val="28"/>
          <w:szCs w:val="28"/>
        </w:rPr>
        <w:t>”</w:t>
      </w:r>
      <w:r>
        <w:rPr>
          <w:rFonts w:ascii="Times New Roman" w:hAnsi="Times New Roman" w:eastAsia="宋体" w:cs="Times New Roman"/>
          <w:snapToGrid/>
          <w:color w:val="auto"/>
          <w:kern w:val="2"/>
          <w:sz w:val="28"/>
          <w:szCs w:val="28"/>
        </w:rPr>
        <w:t>项目拒之门外，同时不断探 索不良项目的</w:t>
      </w:r>
      <w:r>
        <w:rPr>
          <w:rFonts w:ascii="Times New Roman" w:hAnsi="Times New Roman" w:eastAsia="Times New Roman" w:cs="Times New Roman"/>
          <w:snapToGrid/>
          <w:color w:val="auto"/>
          <w:kern w:val="2"/>
          <w:sz w:val="28"/>
          <w:szCs w:val="28"/>
        </w:rPr>
        <w:t>“</w:t>
      </w:r>
      <w:r>
        <w:rPr>
          <w:rFonts w:ascii="Times New Roman" w:hAnsi="Times New Roman" w:eastAsia="宋体" w:cs="Times New Roman"/>
          <w:snapToGrid/>
          <w:color w:val="auto"/>
          <w:kern w:val="2"/>
          <w:sz w:val="28"/>
          <w:szCs w:val="28"/>
        </w:rPr>
        <w:t>退出</w:t>
      </w:r>
      <w:r>
        <w:rPr>
          <w:rFonts w:ascii="Times New Roman" w:hAnsi="Times New Roman" w:eastAsia="Times New Roman" w:cs="Times New Roman"/>
          <w:snapToGrid/>
          <w:color w:val="auto"/>
          <w:kern w:val="2"/>
          <w:sz w:val="28"/>
          <w:szCs w:val="28"/>
        </w:rPr>
        <w:t>”“</w:t>
      </w:r>
      <w:r>
        <w:rPr>
          <w:rFonts w:ascii="Times New Roman" w:hAnsi="Times New Roman" w:eastAsia="宋体" w:cs="Times New Roman"/>
          <w:snapToGrid/>
          <w:color w:val="auto"/>
          <w:kern w:val="2"/>
          <w:sz w:val="28"/>
          <w:szCs w:val="28"/>
        </w:rPr>
        <w:t>再利用</w:t>
      </w:r>
      <w:r>
        <w:rPr>
          <w:rFonts w:ascii="Times New Roman" w:hAnsi="Times New Roman" w:eastAsia="Times New Roman" w:cs="Times New Roman"/>
          <w:snapToGrid/>
          <w:color w:val="auto"/>
          <w:kern w:val="2"/>
          <w:sz w:val="28"/>
          <w:szCs w:val="28"/>
        </w:rPr>
        <w:t>”</w:t>
      </w:r>
      <w:r>
        <w:rPr>
          <w:rFonts w:ascii="Times New Roman" w:hAnsi="Times New Roman" w:eastAsia="宋体" w:cs="Times New Roman"/>
          <w:snapToGrid/>
          <w:color w:val="auto"/>
          <w:kern w:val="2"/>
          <w:sz w:val="28"/>
          <w:szCs w:val="28"/>
        </w:rPr>
        <w:t>机制。</w:t>
      </w:r>
    </w:p>
    <w:p>
      <w:pPr>
        <w:adjustRightInd/>
        <w:snapToGrid/>
        <w:spacing w:line="360" w:lineRule="auto"/>
        <w:ind w:firstLine="562" w:firstLineChars="200"/>
        <w:contextualSpacing/>
        <w:jc w:val="both"/>
        <w:rPr>
          <w:rFonts w:ascii="Times New Roman" w:hAnsi="Times New Roman" w:eastAsia="宋体" w:cs="Times New Roman"/>
          <w:snapToGrid/>
          <w:color w:val="auto"/>
          <w:kern w:val="2"/>
          <w:sz w:val="28"/>
          <w:szCs w:val="28"/>
        </w:rPr>
      </w:pPr>
      <w:r>
        <w:rPr>
          <w:rFonts w:ascii="Times New Roman" w:hAnsi="Times New Roman" w:eastAsia="宋体" w:cs="Times New Roman"/>
          <w:b/>
          <w:bCs/>
          <w:snapToGrid/>
          <w:color w:val="auto"/>
          <w:kern w:val="2"/>
          <w:sz w:val="28"/>
          <w:szCs w:val="28"/>
        </w:rPr>
        <w:t>推进低效企业加速转型。</w:t>
      </w:r>
      <w:r>
        <w:rPr>
          <w:rFonts w:ascii="Times New Roman" w:hAnsi="Times New Roman" w:eastAsia="宋体" w:cs="Times New Roman"/>
          <w:snapToGrid/>
          <w:color w:val="auto"/>
          <w:kern w:val="2"/>
          <w:sz w:val="28"/>
          <w:szCs w:val="28"/>
        </w:rPr>
        <w:t>深入开展工业企业资源利用绩效评价。对辖区内一批僵尸企业、低效企业实施</w:t>
      </w:r>
      <w:r>
        <w:rPr>
          <w:rFonts w:ascii="Times New Roman" w:hAnsi="Times New Roman" w:eastAsia="Times New Roman" w:cs="Times New Roman"/>
          <w:snapToGrid/>
          <w:color w:val="auto"/>
          <w:kern w:val="2"/>
          <w:sz w:val="28"/>
          <w:szCs w:val="28"/>
        </w:rPr>
        <w:t>“</w:t>
      </w:r>
      <w:r>
        <w:rPr>
          <w:rFonts w:ascii="Times New Roman" w:hAnsi="Times New Roman" w:eastAsia="宋体" w:cs="Times New Roman"/>
          <w:snapToGrid/>
          <w:color w:val="auto"/>
          <w:kern w:val="2"/>
          <w:sz w:val="28"/>
          <w:szCs w:val="28"/>
        </w:rPr>
        <w:t>关停并转</w:t>
      </w:r>
      <w:r>
        <w:rPr>
          <w:rFonts w:ascii="Times New Roman" w:hAnsi="Times New Roman" w:eastAsia="Times New Roman" w:cs="Times New Roman"/>
          <w:snapToGrid/>
          <w:color w:val="auto"/>
          <w:kern w:val="2"/>
          <w:sz w:val="28"/>
          <w:szCs w:val="28"/>
        </w:rPr>
        <w:t>”</w:t>
      </w:r>
      <w:r>
        <w:rPr>
          <w:rFonts w:ascii="Times New Roman" w:hAnsi="Times New Roman" w:eastAsia="宋体" w:cs="Times New Roman"/>
          <w:snapToGrid/>
          <w:color w:val="auto"/>
          <w:kern w:val="2"/>
          <w:sz w:val="28"/>
          <w:szCs w:val="28"/>
        </w:rPr>
        <w:t>，淘汰落后产能、腾出发展空间、合理布局利用、培育新的动能，综合提高土地、房屋、空间利用效率。</w:t>
      </w:r>
    </w:p>
    <w:p>
      <w:pPr>
        <w:adjustRightInd/>
        <w:snapToGrid/>
        <w:spacing w:line="360" w:lineRule="auto"/>
        <w:ind w:firstLine="562" w:firstLineChars="200"/>
        <w:contextualSpacing/>
        <w:jc w:val="both"/>
        <w:rPr>
          <w:rFonts w:ascii="Times New Roman" w:hAnsi="Times New Roman" w:eastAsia="宋体" w:cs="Times New Roman"/>
          <w:snapToGrid/>
          <w:color w:val="auto"/>
          <w:kern w:val="2"/>
          <w:sz w:val="28"/>
          <w:szCs w:val="28"/>
        </w:rPr>
      </w:pPr>
      <w:r>
        <w:rPr>
          <w:rFonts w:ascii="Times New Roman" w:hAnsi="Times New Roman" w:eastAsia="宋体" w:cs="Times New Roman"/>
          <w:b/>
          <w:bCs/>
          <w:snapToGrid/>
          <w:color w:val="auto"/>
          <w:kern w:val="2"/>
          <w:sz w:val="28"/>
          <w:szCs w:val="28"/>
        </w:rPr>
        <w:t>园区范围内全方面探索落实减碳路径。</w:t>
      </w:r>
      <w:r>
        <w:rPr>
          <w:rFonts w:ascii="Times New Roman" w:hAnsi="Times New Roman" w:eastAsia="宋体" w:cs="Times New Roman"/>
          <w:snapToGrid/>
          <w:color w:val="auto"/>
          <w:kern w:val="2"/>
          <w:sz w:val="28"/>
          <w:szCs w:val="28"/>
        </w:rPr>
        <w:t>持续深化制造清洁生产审计和改造，继续内部挖潜，提高企业资源能源利用效率、降低污染物排放。以制造业龙头骨干企业、绿色工厂为先，率先探索工业企业碳达峰路径；探索基础设施（电厂、污水处理厂）固碳方案可行性；推进公共建筑、商用建筑从照明、空压、空调系统方面提高节能水平，实现公共领域降碳；进一步推广绿色建筑、绿色出行、绿色采购，实现办公、居住方式绿色化转变。</w:t>
      </w:r>
    </w:p>
    <w:p>
      <w:pPr>
        <w:pStyle w:val="3"/>
        <w:numPr>
          <w:ilvl w:val="1"/>
          <w:numId w:val="4"/>
        </w:numPr>
        <w:ind w:left="567"/>
        <w:rPr>
          <w:rFonts w:ascii="Times New Roman" w:hAnsi="Times New Roman" w:cs="Times New Roman"/>
          <w:snapToGrid/>
          <w:color w:val="auto"/>
          <w:kern w:val="2"/>
          <w:sz w:val="36"/>
          <w:szCs w:val="36"/>
        </w:rPr>
      </w:pPr>
      <w:bookmarkStart w:id="33" w:name="_bookmark28"/>
      <w:bookmarkEnd w:id="33"/>
      <w:bookmarkStart w:id="34" w:name="_Toc102489938"/>
      <w:r>
        <w:rPr>
          <w:rFonts w:ascii="Times New Roman" w:hAnsi="Times New Roman" w:cs="Times New Roman"/>
          <w:snapToGrid/>
          <w:color w:val="auto"/>
          <w:kern w:val="2"/>
          <w:sz w:val="36"/>
          <w:szCs w:val="36"/>
        </w:rPr>
        <w:t>坚持精准治污，提高环境管理服务水平</w:t>
      </w:r>
      <w:bookmarkEnd w:id="34"/>
    </w:p>
    <w:p>
      <w:pPr>
        <w:adjustRightInd/>
        <w:snapToGrid/>
        <w:spacing w:line="360" w:lineRule="auto"/>
        <w:ind w:firstLine="562" w:firstLineChars="200"/>
        <w:contextualSpacing/>
        <w:jc w:val="both"/>
        <w:rPr>
          <w:rFonts w:ascii="Times New Roman" w:hAnsi="Times New Roman" w:eastAsia="宋体" w:cs="Times New Roman"/>
          <w:snapToGrid/>
          <w:color w:val="auto"/>
          <w:kern w:val="2"/>
          <w:sz w:val="28"/>
          <w:szCs w:val="28"/>
        </w:rPr>
      </w:pPr>
      <w:r>
        <w:rPr>
          <w:rFonts w:ascii="Times New Roman" w:hAnsi="Times New Roman" w:eastAsia="宋体" w:cs="Times New Roman"/>
          <w:b/>
          <w:bCs/>
          <w:snapToGrid/>
          <w:color w:val="auto"/>
          <w:kern w:val="2"/>
          <w:sz w:val="28"/>
          <w:szCs w:val="28"/>
        </w:rPr>
        <w:t>持续深化大气综合治理。</w:t>
      </w:r>
      <w:r>
        <w:rPr>
          <w:rFonts w:ascii="Times New Roman" w:hAnsi="Times New Roman" w:eastAsia="楷体" w:cs="Times New Roman"/>
          <w:b/>
          <w:bCs/>
          <w:snapToGrid/>
          <w:color w:val="auto"/>
          <w:kern w:val="2"/>
          <w:sz w:val="28"/>
          <w:szCs w:val="28"/>
        </w:rPr>
        <w:t>推进重点行业废气深度治理。</w:t>
      </w:r>
      <w:r>
        <w:rPr>
          <w:rFonts w:ascii="Times New Roman" w:hAnsi="Times New Roman" w:eastAsia="宋体" w:cs="Times New Roman"/>
          <w:snapToGrid/>
          <w:color w:val="auto"/>
          <w:kern w:val="2"/>
          <w:sz w:val="28"/>
          <w:szCs w:val="28"/>
        </w:rPr>
        <w:t>开展重点行业工业企业环境绩效评级专项工作，推动包装印刷、工业涂装等重点行业企业源头替代，强化无组织排放控制、提升有组织排放治理效率，有效削减大气污染物排放量，打造一批重点行业企业绩效评级高标准企业。</w:t>
      </w:r>
      <w:r>
        <w:rPr>
          <w:rFonts w:ascii="Times New Roman" w:hAnsi="Times New Roman" w:eastAsia="楷体" w:cs="Times New Roman"/>
          <w:b/>
          <w:bCs/>
          <w:snapToGrid/>
          <w:color w:val="auto"/>
          <w:kern w:val="2"/>
          <w:sz w:val="28"/>
          <w:szCs w:val="28"/>
        </w:rPr>
        <w:t>提升涉VOCs企业规范管理水平，加强挥发性有机物全流程治理。</w:t>
      </w:r>
      <w:r>
        <w:rPr>
          <w:rFonts w:ascii="Times New Roman" w:hAnsi="Times New Roman" w:eastAsia="宋体" w:cs="Times New Roman"/>
          <w:snapToGrid/>
          <w:color w:val="auto"/>
          <w:kern w:val="2"/>
          <w:sz w:val="28"/>
          <w:szCs w:val="28"/>
        </w:rPr>
        <w:t>加强重点行业现场排查评估整治，完成对分级管理企业VOCs“一企一策”的专业评估，加大VOCs治理示范企业培育力度。在重点行业企业现场核查调查的基础上，深入排查涉VOCs十大关键环节，完善VOCs底数清单，提出优化整改意见，完成8家VOCs治理工程项目，加快解决挥发性有机物治理突出问题，全面提升园区企业大气污染物治理水平。</w:t>
      </w:r>
      <w:r>
        <w:rPr>
          <w:rFonts w:ascii="Times New Roman" w:hAnsi="Times New Roman" w:eastAsia="楷体" w:cs="Times New Roman"/>
          <w:b/>
          <w:bCs/>
          <w:snapToGrid/>
          <w:color w:val="auto"/>
          <w:kern w:val="2"/>
          <w:sz w:val="28"/>
          <w:szCs w:val="28"/>
        </w:rPr>
        <w:t>持续做好大气监测监控工作。</w:t>
      </w:r>
      <w:r>
        <w:rPr>
          <w:rFonts w:hint="eastAsia" w:ascii="Times New Roman" w:hAnsi="Times New Roman" w:eastAsia="宋体" w:cs="Times New Roman"/>
          <w:snapToGrid/>
          <w:color w:val="auto"/>
          <w:kern w:val="2"/>
          <w:sz w:val="28"/>
          <w:szCs w:val="28"/>
        </w:rPr>
        <w:t>依托园区上、中、下风向的秣周东路站、九龙湖站和牛首山站三个大气标准站，新增建设</w:t>
      </w:r>
      <w:r>
        <w:rPr>
          <w:rFonts w:ascii="Times New Roman" w:hAnsi="Times New Roman" w:eastAsia="宋体" w:cs="Times New Roman"/>
          <w:snapToGrid/>
          <w:color w:val="auto"/>
          <w:kern w:val="2"/>
          <w:sz w:val="28"/>
          <w:szCs w:val="28"/>
        </w:rPr>
        <w:t>VOCs</w:t>
      </w:r>
      <w:r>
        <w:rPr>
          <w:rFonts w:hint="eastAsia" w:ascii="Times New Roman" w:hAnsi="Times New Roman" w:eastAsia="宋体" w:cs="Times New Roman"/>
          <w:snapToGrid/>
          <w:color w:val="auto"/>
          <w:kern w:val="2"/>
          <w:sz w:val="28"/>
          <w:szCs w:val="28"/>
        </w:rPr>
        <w:t>组分设备和配套设施；并在园区边界及中心建设</w:t>
      </w:r>
      <w:r>
        <w:rPr>
          <w:rFonts w:ascii="Times New Roman" w:hAnsi="Times New Roman" w:eastAsia="宋体" w:cs="Times New Roman"/>
          <w:snapToGrid/>
          <w:color w:val="auto"/>
          <w:kern w:val="2"/>
          <w:sz w:val="28"/>
          <w:szCs w:val="28"/>
        </w:rPr>
        <w:t>60</w:t>
      </w:r>
      <w:r>
        <w:rPr>
          <w:rFonts w:hint="eastAsia" w:ascii="Times New Roman" w:hAnsi="Times New Roman" w:eastAsia="宋体" w:cs="Times New Roman"/>
          <w:snapToGrid/>
          <w:color w:val="auto"/>
          <w:kern w:val="2"/>
          <w:sz w:val="28"/>
          <w:szCs w:val="28"/>
        </w:rPr>
        <w:t>个环境空气微站，搭建监测监控网络平台，构建园区大气监测监控体系。根据空气微站实时报警情况，针对性加大日常巡查监管，利用现代化手段做好大气污染问题的精准查找和快速处置，为园区大气污染的智能精细化监管提供有力的数据和技术支撑。</w:t>
      </w:r>
    </w:p>
    <w:p>
      <w:pPr>
        <w:adjustRightInd/>
        <w:snapToGrid/>
        <w:spacing w:line="360" w:lineRule="auto"/>
        <w:ind w:firstLine="562" w:firstLineChars="200"/>
        <w:contextualSpacing/>
        <w:jc w:val="both"/>
        <w:rPr>
          <w:rFonts w:ascii="Times New Roman" w:hAnsi="Times New Roman" w:eastAsia="宋体" w:cs="Times New Roman"/>
          <w:snapToGrid/>
          <w:color w:val="auto"/>
          <w:kern w:val="2"/>
          <w:sz w:val="28"/>
          <w:szCs w:val="28"/>
        </w:rPr>
      </w:pPr>
      <w:r>
        <w:rPr>
          <w:rFonts w:ascii="Times New Roman" w:hAnsi="Times New Roman" w:eastAsia="宋体" w:cs="Times New Roman"/>
          <w:b/>
          <w:bCs/>
          <w:snapToGrid/>
          <w:color w:val="auto"/>
          <w:kern w:val="2"/>
          <w:sz w:val="28"/>
          <w:szCs w:val="28"/>
        </w:rPr>
        <w:t>全面加强水环境管理。</w:t>
      </w:r>
      <w:r>
        <w:rPr>
          <w:rFonts w:ascii="Times New Roman" w:hAnsi="Times New Roman" w:cs="Times New Roman" w:eastAsiaTheme="minorEastAsia"/>
          <w:snapToGrid/>
          <w:color w:val="auto"/>
          <w:kern w:val="2"/>
          <w:sz w:val="28"/>
          <w:szCs w:val="28"/>
        </w:rPr>
        <w:t>加速推进排水许可工作，</w:t>
      </w:r>
      <w:r>
        <w:rPr>
          <w:rFonts w:ascii="Times New Roman" w:hAnsi="Times New Roman" w:eastAsia="宋体" w:cs="Times New Roman"/>
          <w:snapToGrid/>
          <w:color w:val="auto"/>
          <w:kern w:val="2"/>
          <w:sz w:val="28"/>
          <w:szCs w:val="28"/>
        </w:rPr>
        <w:t>组建专业勘验队伍、委托专业水质检测机构、建立日常巡查制度、做好一企一档存档，强化排水许可证后监管，进一步完善排水管理长效机制，保障企事业单位排水安全。持续开展重点企业工业废水评估。</w:t>
      </w:r>
      <w:r>
        <w:rPr>
          <w:rFonts w:hint="eastAsia" w:ascii="Times New Roman" w:hAnsi="Times New Roman" w:eastAsia="宋体" w:cs="Times New Roman"/>
          <w:snapToGrid/>
          <w:color w:val="auto"/>
          <w:kern w:val="2"/>
          <w:sz w:val="28"/>
          <w:szCs w:val="28"/>
        </w:rPr>
        <w:t>建立完善水环境监测监控能力，推进秦淮新河上、下游水站建设工程，强化源头管控和末端污染治理，改善区域生态环境质量。</w:t>
      </w:r>
    </w:p>
    <w:p>
      <w:pPr>
        <w:adjustRightInd/>
        <w:snapToGrid/>
        <w:spacing w:line="360" w:lineRule="auto"/>
        <w:ind w:firstLine="562" w:firstLineChars="200"/>
        <w:contextualSpacing/>
        <w:jc w:val="both"/>
        <w:rPr>
          <w:rFonts w:ascii="Times New Roman" w:hAnsi="Times New Roman" w:eastAsia="宋体" w:cs="Times New Roman"/>
          <w:snapToGrid/>
          <w:color w:val="auto"/>
          <w:kern w:val="2"/>
          <w:sz w:val="28"/>
          <w:szCs w:val="28"/>
        </w:rPr>
      </w:pPr>
      <w:r>
        <w:rPr>
          <w:rFonts w:ascii="Times New Roman" w:hAnsi="Times New Roman" w:eastAsia="宋体" w:cs="Times New Roman"/>
          <w:b/>
          <w:bCs/>
          <w:snapToGrid/>
          <w:color w:val="auto"/>
          <w:kern w:val="2"/>
          <w:sz w:val="28"/>
          <w:szCs w:val="28"/>
        </w:rPr>
        <w:t>规范实验室固危废管理。</w:t>
      </w:r>
      <w:r>
        <w:rPr>
          <w:rFonts w:ascii="Times New Roman" w:hAnsi="Times New Roman" w:eastAsia="宋体" w:cs="Times New Roman"/>
          <w:snapToGrid/>
          <w:color w:val="auto"/>
          <w:kern w:val="2"/>
          <w:sz w:val="28"/>
          <w:szCs w:val="28"/>
        </w:rPr>
        <w:t>严格规范实验室危险废物管理，指导辖区内科研场所提升危险废物规范化管理水平，防范科研场所环境安全隐患。梳理园区涉及实验室危废的高校、科研机构和企事业单位等，组织危险废物管理规范化管理专题培训会，指导实验室危险废物的收集、贮存、转移与处置流程规范化及相关场所（设备、标识）标准化建设，抓好危险废物日常监管，提升园区实验室危险废物管理环境安全。</w:t>
      </w:r>
    </w:p>
    <w:p>
      <w:pPr>
        <w:adjustRightInd/>
        <w:snapToGrid/>
        <w:spacing w:line="360" w:lineRule="auto"/>
        <w:ind w:firstLine="562" w:firstLineChars="200"/>
        <w:contextualSpacing/>
        <w:jc w:val="both"/>
        <w:rPr>
          <w:rFonts w:ascii="Times New Roman" w:hAnsi="Times New Roman" w:eastAsia="宋体" w:cs="Times New Roman"/>
          <w:snapToGrid/>
          <w:color w:val="auto"/>
          <w:kern w:val="2"/>
          <w:sz w:val="28"/>
          <w:szCs w:val="28"/>
        </w:rPr>
      </w:pPr>
      <w:r>
        <w:rPr>
          <w:rFonts w:ascii="Times New Roman" w:hAnsi="Times New Roman" w:eastAsia="宋体" w:cs="Times New Roman"/>
          <w:b/>
          <w:bCs/>
          <w:snapToGrid/>
          <w:color w:val="auto"/>
          <w:kern w:val="2"/>
          <w:sz w:val="28"/>
          <w:szCs w:val="28"/>
        </w:rPr>
        <w:t>有效防范化解社会环境风险。</w:t>
      </w:r>
      <w:r>
        <w:rPr>
          <w:rFonts w:ascii="Times New Roman" w:hAnsi="Times New Roman" w:eastAsia="楷体" w:cs="Times New Roman"/>
          <w:b/>
          <w:bCs/>
          <w:snapToGrid/>
          <w:color w:val="auto"/>
          <w:kern w:val="2"/>
          <w:sz w:val="28"/>
          <w:szCs w:val="28"/>
        </w:rPr>
        <w:t>强化开展环境污染治理设施安全专项整治</w:t>
      </w:r>
      <w:r>
        <w:rPr>
          <w:rFonts w:ascii="Times New Roman" w:hAnsi="Times New Roman" w:eastAsia="宋体" w:cs="Times New Roman"/>
          <w:b/>
          <w:bCs/>
          <w:snapToGrid/>
          <w:color w:val="auto"/>
          <w:kern w:val="2"/>
          <w:sz w:val="28"/>
          <w:szCs w:val="28"/>
        </w:rPr>
        <w:t>。</w:t>
      </w:r>
      <w:r>
        <w:rPr>
          <w:rFonts w:ascii="Times New Roman" w:hAnsi="Times New Roman" w:eastAsia="宋体" w:cs="Times New Roman"/>
          <w:snapToGrid/>
          <w:color w:val="auto"/>
          <w:kern w:val="2"/>
          <w:sz w:val="28"/>
          <w:szCs w:val="28"/>
        </w:rPr>
        <w:t>督促相关单位对RTO焚烧炉等重点环保设施和项目，开展安全风险评估和隐患排查治理，确保2022年底前全面完成评估，有效化解环保设施安全风险。</w:t>
      </w:r>
      <w:r>
        <w:rPr>
          <w:rFonts w:ascii="Times New Roman" w:hAnsi="Times New Roman" w:eastAsia="楷体" w:cs="Times New Roman"/>
          <w:b/>
          <w:bCs/>
          <w:snapToGrid/>
          <w:color w:val="auto"/>
          <w:kern w:val="2"/>
          <w:sz w:val="28"/>
          <w:szCs w:val="28"/>
        </w:rPr>
        <w:t>重点化解环境信访矛盾。</w:t>
      </w:r>
      <w:r>
        <w:rPr>
          <w:rFonts w:ascii="Times New Roman" w:hAnsi="Times New Roman" w:eastAsia="宋体" w:cs="Times New Roman"/>
          <w:snapToGrid/>
          <w:color w:val="auto"/>
          <w:kern w:val="2"/>
          <w:sz w:val="28"/>
          <w:szCs w:val="28"/>
        </w:rPr>
        <w:t>做好各渠道信访投诉件办理工作，狠抓工作落实，积极带动化解，保质保量地把群众合理诉求解决到位，力争实现2022年大幅降低塔塔废气扰民重复投诉比例。</w:t>
      </w:r>
      <w:r>
        <w:rPr>
          <w:rFonts w:ascii="Times New Roman" w:hAnsi="Times New Roman" w:eastAsia="楷体" w:cs="Times New Roman"/>
          <w:b/>
          <w:bCs/>
          <w:snapToGrid/>
          <w:color w:val="auto"/>
          <w:kern w:val="2"/>
          <w:sz w:val="28"/>
          <w:szCs w:val="28"/>
        </w:rPr>
        <w:t>有效降低环境信访总量。</w:t>
      </w:r>
      <w:r>
        <w:rPr>
          <w:rFonts w:ascii="Times New Roman" w:hAnsi="Times New Roman" w:eastAsia="宋体" w:cs="Times New Roman"/>
          <w:snapToGrid/>
          <w:color w:val="auto"/>
          <w:kern w:val="2"/>
          <w:sz w:val="28"/>
          <w:szCs w:val="28"/>
        </w:rPr>
        <w:t>综合开发利用现有信访信息资源，进一步提高分析研判水平，增强工作的预见性和针对性，牢牢把握工作主动权，力争就地解决问题。让群众满意的同时，把矛盾消除在萌芽，切实提高基层预防和解决信访问题的能力，从源头上预防和减少信访问题，从而有效降低环境信访总量，有效防范化解社会风险。</w:t>
      </w:r>
    </w:p>
    <w:p>
      <w:pPr>
        <w:adjustRightInd/>
        <w:snapToGrid/>
        <w:spacing w:line="360" w:lineRule="auto"/>
        <w:ind w:firstLine="562" w:firstLineChars="200"/>
        <w:contextualSpacing/>
        <w:jc w:val="both"/>
        <w:rPr>
          <w:rFonts w:ascii="Times New Roman" w:hAnsi="Times New Roman" w:eastAsia="宋体" w:cs="Times New Roman"/>
          <w:snapToGrid/>
          <w:color w:val="auto"/>
          <w:kern w:val="2"/>
          <w:sz w:val="28"/>
          <w:szCs w:val="28"/>
        </w:rPr>
      </w:pPr>
      <w:r>
        <w:rPr>
          <w:rFonts w:ascii="Times New Roman" w:hAnsi="Times New Roman" w:eastAsia="宋体" w:cs="Times New Roman"/>
          <w:b/>
          <w:bCs/>
          <w:snapToGrid/>
          <w:color w:val="auto"/>
          <w:kern w:val="2"/>
          <w:sz w:val="28"/>
          <w:szCs w:val="28"/>
        </w:rPr>
        <w:t>着力提升环境监管水平。</w:t>
      </w:r>
      <w:r>
        <w:rPr>
          <w:rFonts w:ascii="Times New Roman" w:hAnsi="Times New Roman" w:eastAsia="楷体" w:cs="Times New Roman"/>
          <w:b/>
          <w:bCs/>
          <w:snapToGrid/>
          <w:color w:val="auto"/>
          <w:kern w:val="2"/>
          <w:sz w:val="28"/>
          <w:szCs w:val="28"/>
        </w:rPr>
        <w:t>积极开展工业园区监测监控能力建设。</w:t>
      </w:r>
      <w:r>
        <w:rPr>
          <w:rFonts w:ascii="Times New Roman" w:hAnsi="Times New Roman" w:eastAsia="宋体" w:cs="Times New Roman"/>
          <w:snapToGrid/>
          <w:color w:val="auto"/>
          <w:kern w:val="2"/>
          <w:sz w:val="28"/>
          <w:szCs w:val="28"/>
        </w:rPr>
        <w:t>做好开发区污水处理厂上下游水站的建站运维工作，以空气自动监测站、水质自动站建设和运行管理为抓手，摸清污染治理和质量提升的家底。</w:t>
      </w:r>
      <w:r>
        <w:rPr>
          <w:rFonts w:ascii="Times New Roman" w:hAnsi="Times New Roman" w:eastAsia="楷体" w:cs="Times New Roman"/>
          <w:b/>
          <w:bCs/>
          <w:snapToGrid/>
          <w:color w:val="auto"/>
          <w:kern w:val="2"/>
          <w:sz w:val="28"/>
          <w:szCs w:val="28"/>
        </w:rPr>
        <w:t>进一步提升环境管理工作。</w:t>
      </w:r>
      <w:r>
        <w:rPr>
          <w:rFonts w:ascii="Times New Roman" w:hAnsi="Times New Roman" w:eastAsia="宋体" w:cs="Times New Roman"/>
          <w:snapToGrid/>
          <w:color w:val="auto"/>
          <w:kern w:val="2"/>
          <w:sz w:val="28"/>
          <w:szCs w:val="28"/>
        </w:rPr>
        <w:t>一是不断优化网格化管理模式，致力打造精细化治理新格局，及时消除环境安全隐患；二是利用生态环境热点网格（小微站）、在线监测、配电监管等多维“非现场”现代化手段，同时将便携式高科技监测仪器投入日常，多措并举助力排查异常排污行为；三是引入第三方环境检测，从而做好网格内环境问题的精确查找和快速处置，进一步推动环境监管工作精细化、信息化。</w:t>
      </w:r>
    </w:p>
    <w:p>
      <w:pPr>
        <w:adjustRightInd/>
        <w:snapToGrid/>
        <w:spacing w:line="360" w:lineRule="auto"/>
        <w:ind w:firstLine="562" w:firstLineChars="200"/>
        <w:contextualSpacing/>
        <w:jc w:val="both"/>
        <w:rPr>
          <w:rFonts w:ascii="Times New Roman" w:hAnsi="Times New Roman" w:eastAsia="宋体" w:cs="Times New Roman"/>
          <w:snapToGrid/>
          <w:color w:val="auto"/>
          <w:kern w:val="2"/>
          <w:sz w:val="28"/>
          <w:szCs w:val="28"/>
        </w:rPr>
      </w:pPr>
      <w:r>
        <w:rPr>
          <w:rFonts w:ascii="Times New Roman" w:hAnsi="Times New Roman" w:eastAsia="宋体" w:cs="Times New Roman"/>
          <w:b/>
          <w:bCs/>
          <w:snapToGrid/>
          <w:color w:val="auto"/>
          <w:kern w:val="2"/>
          <w:sz w:val="28"/>
          <w:szCs w:val="28"/>
        </w:rPr>
        <w:t>强化队伍能力建设。</w:t>
      </w:r>
      <w:r>
        <w:rPr>
          <w:rFonts w:ascii="Times New Roman" w:hAnsi="Times New Roman" w:eastAsia="宋体" w:cs="Times New Roman"/>
          <w:snapToGrid/>
          <w:color w:val="auto"/>
          <w:kern w:val="2"/>
          <w:sz w:val="28"/>
          <w:szCs w:val="28"/>
        </w:rPr>
        <w:t>提高队伍能力建设标准，激发全体人员干事创业的激情和活力，把具有较强精气神、执行力和敢于担当、勇于创新、能力过硬的人员选拔到合适的岗位上，进一步优化人才管理制度。聘请省市环保领域专家现场教学，定期强化业务培训、提升业务水平；强化以案带训，跟班学习市区执法队伍现场监察执法，锤炼业务能力，最终培养一批专业水平高、协调能力强、化解矛盾经验丰富的优秀环保铁军。</w:t>
      </w:r>
    </w:p>
    <w:p>
      <w:pPr>
        <w:adjustRightInd/>
        <w:snapToGrid/>
        <w:spacing w:line="360" w:lineRule="auto"/>
        <w:ind w:firstLine="562" w:firstLineChars="200"/>
        <w:contextualSpacing/>
        <w:jc w:val="both"/>
        <w:rPr>
          <w:rFonts w:ascii="Times New Roman" w:hAnsi="Times New Roman" w:eastAsia="宋体" w:cs="Times New Roman"/>
          <w:snapToGrid/>
          <w:color w:val="auto"/>
          <w:kern w:val="2"/>
          <w:sz w:val="28"/>
          <w:szCs w:val="28"/>
        </w:rPr>
      </w:pPr>
      <w:r>
        <w:rPr>
          <w:rFonts w:ascii="Times New Roman" w:hAnsi="Times New Roman" w:eastAsia="宋体" w:cs="Times New Roman"/>
          <w:b/>
          <w:bCs/>
          <w:snapToGrid/>
          <w:color w:val="auto"/>
          <w:kern w:val="2"/>
          <w:sz w:val="28"/>
          <w:szCs w:val="28"/>
        </w:rPr>
        <w:t>多手段、全方位加强宣传工作。</w:t>
      </w:r>
      <w:r>
        <w:rPr>
          <w:rFonts w:ascii="Times New Roman" w:hAnsi="Times New Roman" w:eastAsia="宋体" w:cs="Times New Roman"/>
          <w:snapToGrid/>
          <w:color w:val="auto"/>
          <w:kern w:val="2"/>
          <w:sz w:val="28"/>
          <w:szCs w:val="28"/>
        </w:rPr>
        <w:t>优化环保宣传机制，采取与新闻平台合作、现场活动等多种形式，宣传开发区生态环境保护工作的成绩、经验，广泛宣传工作动态、先进典型和环保知识。积极开展世界水日、世界地球日、世界环境日等重大节日宣传，通过悬挂横幅、设立咨询台、发放宣传单、环保知识讲座等多种形式扩大宣传力度和范围。</w:t>
      </w:r>
    </w:p>
    <w:p>
      <w:pPr>
        <w:pStyle w:val="3"/>
        <w:numPr>
          <w:ilvl w:val="1"/>
          <w:numId w:val="4"/>
        </w:numPr>
        <w:ind w:left="567"/>
        <w:rPr>
          <w:rFonts w:ascii="Times New Roman" w:hAnsi="Times New Roman" w:cs="Times New Roman"/>
          <w:snapToGrid/>
          <w:color w:val="auto"/>
          <w:kern w:val="2"/>
          <w:sz w:val="36"/>
          <w:szCs w:val="36"/>
        </w:rPr>
      </w:pPr>
      <w:bookmarkStart w:id="35" w:name="_Toc102489939"/>
      <w:r>
        <w:rPr>
          <w:rFonts w:ascii="Times New Roman" w:hAnsi="Times New Roman" w:cs="Times New Roman"/>
          <w:snapToGrid/>
          <w:color w:val="auto"/>
          <w:kern w:val="2"/>
          <w:sz w:val="36"/>
          <w:szCs w:val="36"/>
        </w:rPr>
        <w:t>坚持优化布局，进一步推动产城融合</w:t>
      </w:r>
      <w:bookmarkEnd w:id="35"/>
    </w:p>
    <w:p>
      <w:pPr>
        <w:adjustRightInd/>
        <w:snapToGrid/>
        <w:spacing w:line="360" w:lineRule="auto"/>
        <w:ind w:firstLine="560" w:firstLineChars="200"/>
        <w:contextualSpacing/>
        <w:jc w:val="both"/>
        <w:rPr>
          <w:rFonts w:ascii="Times New Roman" w:hAnsi="Times New Roman" w:eastAsia="宋体" w:cs="Times New Roman"/>
          <w:snapToGrid/>
          <w:color w:val="auto"/>
          <w:kern w:val="2"/>
          <w:sz w:val="28"/>
          <w:szCs w:val="28"/>
        </w:rPr>
      </w:pPr>
      <w:r>
        <w:rPr>
          <w:rFonts w:ascii="Times New Roman" w:hAnsi="Times New Roman" w:eastAsia="宋体" w:cs="Times New Roman"/>
          <w:snapToGrid/>
          <w:color w:val="auto"/>
          <w:kern w:val="2"/>
          <w:sz w:val="28"/>
          <w:szCs w:val="28"/>
        </w:rPr>
        <w:t>衔接国土空间规划，优化城市发展格局，全面提升开发区产城融合水平。重点打造江宁2.3百家湖硅巷、软件园等新兴板块，扩展都市产业空间，加快建设科创载体、轻型工业标房、人才公寓等新型载体。实现经济增长动能以劳动密集和资源密集向技术密集和知识密集型转变，与现有居住、社区配套设施和商业设施相协调，实现区域服务业和园区主导产业相耦合。</w:t>
      </w:r>
    </w:p>
    <w:p>
      <w:pPr>
        <w:adjustRightInd/>
        <w:snapToGrid/>
        <w:spacing w:line="360" w:lineRule="auto"/>
        <w:ind w:firstLine="560" w:firstLineChars="200"/>
        <w:contextualSpacing/>
        <w:jc w:val="both"/>
        <w:rPr>
          <w:rFonts w:ascii="Times New Roman" w:hAnsi="Times New Roman" w:eastAsia="宋体" w:cs="Times New Roman"/>
          <w:snapToGrid/>
          <w:color w:val="auto"/>
          <w:kern w:val="2"/>
          <w:sz w:val="28"/>
          <w:szCs w:val="28"/>
        </w:rPr>
      </w:pPr>
      <w:r>
        <w:rPr>
          <w:rFonts w:ascii="Times New Roman" w:hAnsi="Times New Roman" w:eastAsia="宋体" w:cs="Times New Roman"/>
          <w:snapToGrid/>
          <w:color w:val="auto"/>
          <w:kern w:val="2"/>
          <w:sz w:val="28"/>
          <w:szCs w:val="28"/>
        </w:rPr>
        <w:t>充分发挥政策引导作用，鼓励市场主体参与低效用地再开发。全面加大教育、医疗、文体等优质公共资源供给，提升城市品质品位。加快公共领域新能源汽车的应用和充电桩的设施布局，打造开发区“智能交通生态圈”。</w:t>
      </w:r>
    </w:p>
    <w:p>
      <w:pPr>
        <w:pStyle w:val="3"/>
        <w:numPr>
          <w:ilvl w:val="1"/>
          <w:numId w:val="4"/>
        </w:numPr>
        <w:ind w:left="567"/>
        <w:rPr>
          <w:rFonts w:ascii="Times New Roman" w:hAnsi="Times New Roman" w:cs="Times New Roman"/>
          <w:snapToGrid/>
          <w:color w:val="auto"/>
          <w:kern w:val="2"/>
          <w:sz w:val="36"/>
          <w:szCs w:val="36"/>
        </w:rPr>
      </w:pPr>
      <w:bookmarkStart w:id="36" w:name="_Toc102489940"/>
      <w:r>
        <w:rPr>
          <w:rFonts w:ascii="Times New Roman" w:hAnsi="Times New Roman" w:cs="Times New Roman"/>
          <w:snapToGrid/>
          <w:color w:val="auto"/>
          <w:kern w:val="2"/>
          <w:sz w:val="36"/>
          <w:szCs w:val="36"/>
        </w:rPr>
        <w:t>坚持规划引领，打造生态工业建设示范典型</w:t>
      </w:r>
      <w:bookmarkEnd w:id="36"/>
    </w:p>
    <w:p>
      <w:pPr>
        <w:adjustRightInd/>
        <w:snapToGrid/>
        <w:spacing w:line="360" w:lineRule="auto"/>
        <w:ind w:firstLine="560" w:firstLineChars="200"/>
        <w:contextualSpacing/>
        <w:jc w:val="both"/>
        <w:rPr>
          <w:rFonts w:ascii="Times New Roman" w:hAnsi="Times New Roman" w:eastAsia="宋体" w:cs="Times New Roman"/>
          <w:snapToGrid/>
          <w:color w:val="auto"/>
          <w:kern w:val="2"/>
          <w:sz w:val="28"/>
          <w:szCs w:val="28"/>
        </w:rPr>
      </w:pPr>
      <w:r>
        <w:rPr>
          <w:rFonts w:ascii="Times New Roman" w:hAnsi="Times New Roman" w:eastAsia="宋体" w:cs="Times New Roman"/>
          <w:snapToGrid/>
          <w:color w:val="auto"/>
          <w:kern w:val="2"/>
          <w:sz w:val="28"/>
          <w:szCs w:val="28"/>
        </w:rPr>
        <w:t>现有国家生态工业示范园区建设规划已超出规划期限，2022年，在规范开发区环保规划的制度建设、严格环境准入的基础上，计划按功能定位和生态链框架，衔接省、市、区“十四五”</w:t>
      </w:r>
      <w:r>
        <w:rPr>
          <w:rFonts w:hint="eastAsia" w:ascii="Times New Roman" w:hAnsi="Times New Roman" w:eastAsia="宋体" w:cs="Times New Roman"/>
          <w:snapToGrid/>
          <w:color w:val="auto"/>
          <w:kern w:val="2"/>
          <w:sz w:val="28"/>
          <w:szCs w:val="28"/>
        </w:rPr>
        <w:t>生态环境保护</w:t>
      </w:r>
      <w:r>
        <w:rPr>
          <w:rFonts w:ascii="Times New Roman" w:hAnsi="Times New Roman" w:eastAsia="宋体" w:cs="Times New Roman"/>
          <w:snapToGrid/>
          <w:color w:val="auto"/>
          <w:kern w:val="2"/>
          <w:sz w:val="28"/>
          <w:szCs w:val="28"/>
        </w:rPr>
        <w:t>规划和开发区“十四五”高质量发展规划的要求，开展新一轮国家生态工业示范园区规划的修订和编制工作。本轮规划编制过程中，开发区将深化国家生态工业示范园区内涵，践行碳达峰、碳中和行动方案要求，全力建设配套齐全、功能完备、绿色低碳的生产生活环境。按照循环经济减量化、再利用、资源化，减量化优先原则，优先“内部挖潜”，进一步落实节能、节水、节地、节材，构建企业内部、企业之间的循环经济产业链，从而打造南京乃至江苏省国家生态工业建设示范典型。</w:t>
      </w:r>
    </w:p>
    <w:p>
      <w:pPr>
        <w:adjustRightInd/>
        <w:snapToGrid/>
        <w:spacing w:line="360" w:lineRule="auto"/>
        <w:ind w:firstLine="420" w:firstLineChars="200"/>
        <w:contextualSpacing/>
        <w:jc w:val="both"/>
        <w:rPr>
          <w:rFonts w:ascii="Times New Roman" w:hAnsi="Times New Roman" w:cs="Times New Roman"/>
          <w:snapToGrid/>
          <w:color w:val="auto"/>
          <w:kern w:val="2"/>
        </w:rPr>
      </w:pPr>
    </w:p>
    <w:p>
      <w:pPr>
        <w:adjustRightInd/>
        <w:snapToGrid/>
        <w:spacing w:line="360" w:lineRule="auto"/>
        <w:ind w:firstLine="560" w:firstLineChars="200"/>
        <w:contextualSpacing/>
        <w:jc w:val="right"/>
        <w:rPr>
          <w:rFonts w:ascii="Times New Roman" w:hAnsi="Times New Roman" w:eastAsia="宋体" w:cs="Times New Roman"/>
          <w:snapToGrid/>
          <w:color w:val="auto"/>
          <w:kern w:val="2"/>
          <w:sz w:val="28"/>
          <w:szCs w:val="28"/>
        </w:rPr>
      </w:pPr>
      <w:r>
        <w:rPr>
          <w:rFonts w:ascii="Times New Roman" w:hAnsi="Times New Roman" w:eastAsia="宋体" w:cs="Times New Roman"/>
          <w:snapToGrid/>
          <w:color w:val="auto"/>
          <w:kern w:val="2"/>
          <w:sz w:val="28"/>
          <w:szCs w:val="28"/>
        </w:rPr>
        <w:t>南京江宁经济技术开发区管理委员会</w:t>
      </w:r>
    </w:p>
    <w:p>
      <w:pPr>
        <w:adjustRightInd/>
        <w:snapToGrid/>
        <w:spacing w:line="360" w:lineRule="auto"/>
        <w:ind w:firstLine="560" w:firstLineChars="200"/>
        <w:contextualSpacing/>
        <w:jc w:val="right"/>
        <w:rPr>
          <w:rFonts w:ascii="Times New Roman" w:hAnsi="Times New Roman" w:eastAsia="宋体" w:cs="Times New Roman"/>
          <w:snapToGrid/>
          <w:color w:val="auto"/>
          <w:kern w:val="2"/>
          <w:sz w:val="28"/>
          <w:szCs w:val="28"/>
        </w:rPr>
      </w:pPr>
      <w:r>
        <w:rPr>
          <w:rFonts w:ascii="Times New Roman" w:hAnsi="Times New Roman" w:eastAsia="Times New Roman" w:cs="Times New Roman"/>
          <w:snapToGrid/>
          <w:color w:val="auto"/>
          <w:kern w:val="2"/>
          <w:sz w:val="28"/>
          <w:szCs w:val="28"/>
        </w:rPr>
        <w:t>2022</w:t>
      </w:r>
      <w:r>
        <w:rPr>
          <w:rFonts w:hint="eastAsia" w:ascii="Times New Roman" w:hAnsi="Times New Roman" w:eastAsia="宋体" w:cs="Times New Roman"/>
          <w:snapToGrid/>
          <w:color w:val="auto"/>
          <w:kern w:val="2"/>
          <w:sz w:val="28"/>
          <w:szCs w:val="28"/>
          <w:lang w:val="en-US" w:eastAsia="zh-CN"/>
        </w:rPr>
        <w:t xml:space="preserve"> </w:t>
      </w:r>
      <w:r>
        <w:rPr>
          <w:rFonts w:ascii="Times New Roman" w:hAnsi="Times New Roman" w:eastAsia="宋体" w:cs="Times New Roman"/>
          <w:snapToGrid/>
          <w:color w:val="auto"/>
          <w:kern w:val="2"/>
          <w:sz w:val="28"/>
          <w:szCs w:val="28"/>
        </w:rPr>
        <w:t>年</w:t>
      </w:r>
      <w:r>
        <w:rPr>
          <w:rFonts w:hint="eastAsia" w:ascii="Times New Roman" w:hAnsi="Times New Roman" w:eastAsia="宋体" w:cs="Times New Roman"/>
          <w:snapToGrid/>
          <w:color w:val="auto"/>
          <w:kern w:val="2"/>
          <w:sz w:val="28"/>
          <w:szCs w:val="28"/>
          <w:lang w:val="en-US" w:eastAsia="zh-CN"/>
        </w:rPr>
        <w:t xml:space="preserve"> </w:t>
      </w:r>
      <w:r>
        <w:rPr>
          <w:rFonts w:ascii="Times New Roman" w:hAnsi="Times New Roman" w:eastAsia="Times New Roman" w:cs="Times New Roman"/>
          <w:snapToGrid/>
          <w:color w:val="auto"/>
          <w:kern w:val="2"/>
          <w:sz w:val="28"/>
          <w:szCs w:val="28"/>
        </w:rPr>
        <w:t>5</w:t>
      </w:r>
      <w:r>
        <w:rPr>
          <w:rFonts w:hint="eastAsia" w:ascii="Times New Roman" w:hAnsi="Times New Roman" w:eastAsia="宋体" w:cs="Times New Roman"/>
          <w:snapToGrid/>
          <w:color w:val="auto"/>
          <w:kern w:val="2"/>
          <w:sz w:val="28"/>
          <w:szCs w:val="28"/>
          <w:lang w:val="en-US" w:eastAsia="zh-CN"/>
        </w:rPr>
        <w:t xml:space="preserve"> </w:t>
      </w:r>
      <w:r>
        <w:rPr>
          <w:rFonts w:ascii="Times New Roman" w:hAnsi="Times New Roman" w:eastAsia="宋体" w:cs="Times New Roman"/>
          <w:snapToGrid/>
          <w:color w:val="auto"/>
          <w:kern w:val="2"/>
          <w:sz w:val="28"/>
          <w:szCs w:val="28"/>
        </w:rPr>
        <w:t>月</w:t>
      </w:r>
      <w:r>
        <w:rPr>
          <w:rFonts w:ascii="Times New Roman" w:hAnsi="Times New Roman" w:eastAsia="Times New Roman" w:cs="Times New Roman"/>
          <w:snapToGrid/>
          <w:color w:val="auto"/>
          <w:kern w:val="2"/>
          <w:sz w:val="28"/>
          <w:szCs w:val="28"/>
        </w:rPr>
        <w:t xml:space="preserve"> </w:t>
      </w:r>
      <w:r>
        <w:rPr>
          <w:rFonts w:hint="eastAsia" w:ascii="Times New Roman" w:hAnsi="Times New Roman" w:eastAsia="宋体" w:cs="Times New Roman"/>
          <w:snapToGrid/>
          <w:color w:val="auto"/>
          <w:kern w:val="2"/>
          <w:sz w:val="28"/>
          <w:szCs w:val="28"/>
          <w:lang w:val="en-US" w:eastAsia="zh-CN"/>
        </w:rPr>
        <w:t>24</w:t>
      </w:r>
      <w:r>
        <w:rPr>
          <w:rFonts w:ascii="Times New Roman" w:hAnsi="Times New Roman" w:eastAsia="Times New Roman" w:cs="Times New Roman"/>
          <w:snapToGrid/>
          <w:color w:val="auto"/>
          <w:kern w:val="2"/>
          <w:sz w:val="28"/>
          <w:szCs w:val="28"/>
        </w:rPr>
        <w:t xml:space="preserve"> </w:t>
      </w:r>
      <w:r>
        <w:rPr>
          <w:rFonts w:ascii="Times New Roman" w:hAnsi="Times New Roman" w:eastAsia="宋体" w:cs="Times New Roman"/>
          <w:snapToGrid/>
          <w:color w:val="auto"/>
          <w:kern w:val="2"/>
          <w:sz w:val="28"/>
          <w:szCs w:val="28"/>
        </w:rPr>
        <w:t>日</w:t>
      </w:r>
    </w:p>
    <w:p>
      <w:pPr>
        <w:rPr>
          <w:rFonts w:ascii="Times New Roman" w:hAnsi="Times New Roman" w:cs="Times New Roman"/>
          <w:snapToGrid/>
          <w:color w:val="auto"/>
          <w:kern w:val="2"/>
        </w:rPr>
        <w:sectPr>
          <w:footerReference r:id="rId9" w:type="default"/>
          <w:pgSz w:w="11907" w:h="16839"/>
          <w:pgMar w:top="1431" w:right="1785" w:bottom="1151" w:left="1785" w:header="0" w:footer="1030" w:gutter="0"/>
          <w:cols w:space="720" w:num="1"/>
        </w:sectPr>
      </w:pPr>
    </w:p>
    <w:p>
      <w:pPr>
        <w:adjustRightInd/>
        <w:snapToGrid/>
        <w:spacing w:line="360" w:lineRule="auto"/>
        <w:contextualSpacing/>
        <w:jc w:val="both"/>
        <w:rPr>
          <w:rFonts w:ascii="Times New Roman" w:hAnsi="Times New Roman" w:eastAsia="宋体" w:cs="Times New Roman"/>
          <w:snapToGrid/>
          <w:color w:val="auto"/>
          <w:kern w:val="2"/>
          <w:sz w:val="28"/>
          <w:szCs w:val="28"/>
          <w14:textOutline w14:w="5092" w14:cap="flat" w14:cmpd="sng" w14:algn="ctr">
            <w14:solidFill>
              <w14:srgbClr w14:val="000000"/>
            </w14:solidFill>
            <w14:prstDash w14:val="solid"/>
            <w14:miter w14:val="0"/>
          </w14:textOutline>
        </w:rPr>
      </w:pPr>
      <w:r>
        <w:rPr>
          <w:rFonts w:ascii="Times New Roman" w:hAnsi="Times New Roman" w:eastAsia="宋体" w:cs="Times New Roman"/>
          <w:snapToGrid/>
          <w:color w:val="auto"/>
          <w:kern w:val="2"/>
          <w:sz w:val="28"/>
          <w:szCs w:val="28"/>
          <w14:textOutline w14:w="5092" w14:cap="flat" w14:cmpd="sng" w14:algn="ctr">
            <w14:solidFill>
              <w14:srgbClr w14:val="000000"/>
            </w14:solidFill>
            <w14:prstDash w14:val="solid"/>
            <w14:miter w14:val="0"/>
          </w14:textOutline>
        </w:rPr>
        <w:t>附表：</w:t>
      </w:r>
      <w:r>
        <w:rPr>
          <w:rFonts w:ascii="Times New Roman" w:hAnsi="Times New Roman" w:eastAsia="宋体" w:cs="Times New Roman"/>
          <w:snapToGrid/>
          <w:color w:val="auto"/>
          <w:kern w:val="2"/>
          <w:sz w:val="28"/>
          <w:szCs w:val="28"/>
        </w:rPr>
        <w:t xml:space="preserve"> </w:t>
      </w:r>
      <w:r>
        <w:rPr>
          <w:rFonts w:ascii="Times New Roman" w:hAnsi="Times New Roman" w:eastAsia="宋体" w:cs="Times New Roman"/>
          <w:snapToGrid/>
          <w:color w:val="auto"/>
          <w:kern w:val="2"/>
          <w:sz w:val="28"/>
          <w:szCs w:val="28"/>
          <w14:textOutline w14:w="5092" w14:cap="flat" w14:cmpd="sng" w14:algn="ctr">
            <w14:solidFill>
              <w14:srgbClr w14:val="000000"/>
            </w14:solidFill>
            <w14:prstDash w14:val="solid"/>
            <w14:miter w14:val="0"/>
          </w14:textOutline>
        </w:rPr>
        <w:t>国家生态工业示范园区对照考核表</w:t>
      </w:r>
    </w:p>
    <w:tbl>
      <w:tblPr>
        <w:tblStyle w:val="11"/>
        <w:tblW w:w="9912"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659"/>
        <w:gridCol w:w="660"/>
        <w:gridCol w:w="2769"/>
        <w:gridCol w:w="1215"/>
        <w:gridCol w:w="1761"/>
        <w:gridCol w:w="13"/>
        <w:gridCol w:w="1224"/>
        <w:gridCol w:w="1598"/>
        <w:gridCol w:w="13"/>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9912" w:type="dxa"/>
            <w:gridSpan w:val="9"/>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国家生态工业示范园对照考核表</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406" w:hRule="atLeast"/>
          <w:jc w:val="center"/>
        </w:trPr>
        <w:tc>
          <w:tcPr>
            <w:tcW w:w="5303" w:type="dxa"/>
            <w:gridSpan w:val="4"/>
            <w:tcBorders>
              <w:bottom w:val="single" w:color="000000" w:sz="6" w:space="0"/>
            </w:tcBorders>
            <w:shd w:val="clear" w:color="auto" w:fill="auto"/>
            <w:vAlign w:val="center"/>
          </w:tcPr>
          <w:p>
            <w:pPr>
              <w:kinsoku/>
              <w:autoSpaceDE/>
              <w:autoSpaceDN/>
              <w:adjustRightInd/>
              <w:snapToGrid/>
              <w:jc w:val="both"/>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园区名称：南京江宁经济技术开发区</w:t>
            </w:r>
          </w:p>
        </w:tc>
        <w:tc>
          <w:tcPr>
            <w:tcW w:w="4596" w:type="dxa"/>
            <w:gridSpan w:val="4"/>
            <w:tcBorders>
              <w:bottom w:val="single" w:color="000000" w:sz="6" w:space="0"/>
            </w:tcBorders>
            <w:shd w:val="clear" w:color="auto" w:fill="auto"/>
            <w:vAlign w:val="center"/>
          </w:tcPr>
          <w:p>
            <w:pPr>
              <w:kinsoku/>
              <w:autoSpaceDE/>
              <w:autoSpaceDN/>
              <w:adjustRightInd/>
              <w:snapToGrid/>
              <w:jc w:val="both"/>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填报时间：2022年5月</w:t>
            </w:r>
            <w:r>
              <w:rPr>
                <w:rFonts w:hint="eastAsia" w:ascii="Times New Roman" w:hAnsi="Times New Roman" w:eastAsia="宋体" w:cs="Times New Roman"/>
                <w:snapToGrid/>
                <w:color w:val="auto"/>
                <w:sz w:val="22"/>
                <w:szCs w:val="22"/>
                <w:lang w:val="en-US" w:eastAsia="zh-CN"/>
              </w:rPr>
              <w:t>24</w:t>
            </w:r>
            <w:r>
              <w:rPr>
                <w:rFonts w:ascii="Times New Roman" w:hAnsi="Times New Roman" w:eastAsia="宋体" w:cs="Times New Roman"/>
                <w:snapToGrid/>
                <w:color w:val="auto"/>
                <w:sz w:val="22"/>
                <w:szCs w:val="22"/>
              </w:rPr>
              <w:t>日</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7077" w:type="dxa"/>
            <w:gridSpan w:val="6"/>
            <w:tcBorders>
              <w:top w:val="single" w:color="000000" w:sz="6" w:space="0"/>
              <w:bottom w:val="single" w:color="000000" w:sz="12" w:space="0"/>
              <w:right w:val="nil"/>
            </w:tcBorders>
            <w:shd w:val="clear" w:color="auto" w:fill="auto"/>
            <w:vAlign w:val="center"/>
          </w:tcPr>
          <w:p>
            <w:pPr>
              <w:kinsoku/>
              <w:autoSpaceDE/>
              <w:autoSpaceDN/>
              <w:adjustRightInd/>
              <w:snapToGrid/>
              <w:ind w:firstLine="3275" w:firstLineChars="1489"/>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考核指标</w:t>
            </w:r>
          </w:p>
        </w:tc>
        <w:tc>
          <w:tcPr>
            <w:tcW w:w="2835" w:type="dxa"/>
            <w:gridSpan w:val="3"/>
            <w:tcBorders>
              <w:top w:val="single" w:color="000000" w:sz="6" w:space="0"/>
              <w:left w:val="nil"/>
              <w:bottom w:val="single" w:color="000000" w:sz="12" w:space="0"/>
            </w:tcBorders>
            <w:shd w:val="clear" w:color="auto" w:fill="auto"/>
            <w:vAlign w:val="center"/>
          </w:tcPr>
          <w:p>
            <w:pPr>
              <w:kinsoku/>
              <w:autoSpaceDE/>
              <w:autoSpaceDN/>
              <w:adjustRightInd/>
              <w:snapToGrid/>
              <w:jc w:val="right"/>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数据基准年为2021年</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750" w:hRule="atLeast"/>
          <w:jc w:val="center"/>
        </w:trPr>
        <w:tc>
          <w:tcPr>
            <w:tcW w:w="659" w:type="dxa"/>
            <w:tcBorders>
              <w:top w:val="single" w:color="000000" w:sz="12"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分类</w:t>
            </w:r>
          </w:p>
        </w:tc>
        <w:tc>
          <w:tcPr>
            <w:tcW w:w="660" w:type="dxa"/>
            <w:tcBorders>
              <w:top w:val="single" w:color="000000" w:sz="12"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序号</w:t>
            </w:r>
          </w:p>
        </w:tc>
        <w:tc>
          <w:tcPr>
            <w:tcW w:w="2769" w:type="dxa"/>
            <w:tcBorders>
              <w:top w:val="single" w:color="000000" w:sz="12"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指标</w:t>
            </w:r>
          </w:p>
        </w:tc>
        <w:tc>
          <w:tcPr>
            <w:tcW w:w="1215" w:type="dxa"/>
            <w:tcBorders>
              <w:top w:val="single" w:color="000000" w:sz="12"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单位</w:t>
            </w:r>
          </w:p>
        </w:tc>
        <w:tc>
          <w:tcPr>
            <w:tcW w:w="1761" w:type="dxa"/>
            <w:tcBorders>
              <w:top w:val="single" w:color="000000" w:sz="12"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要求</w:t>
            </w:r>
          </w:p>
        </w:tc>
        <w:tc>
          <w:tcPr>
            <w:tcW w:w="1237" w:type="dxa"/>
            <w:gridSpan w:val="2"/>
            <w:tcBorders>
              <w:top w:val="single" w:color="000000" w:sz="12"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是否选为考核指标</w:t>
            </w:r>
          </w:p>
        </w:tc>
        <w:tc>
          <w:tcPr>
            <w:tcW w:w="1598" w:type="dxa"/>
            <w:tcBorders>
              <w:top w:val="single" w:color="000000" w:sz="12"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数值</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375" w:hRule="atLeast"/>
          <w:jc w:val="center"/>
        </w:trPr>
        <w:tc>
          <w:tcPr>
            <w:tcW w:w="659" w:type="dxa"/>
            <w:vMerge w:val="restart"/>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经济发展</w:t>
            </w:r>
          </w:p>
        </w:tc>
        <w:tc>
          <w:tcPr>
            <w:tcW w:w="660" w:type="dxa"/>
            <w:vMerge w:val="restart"/>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1</w:t>
            </w:r>
          </w:p>
        </w:tc>
        <w:tc>
          <w:tcPr>
            <w:tcW w:w="2769" w:type="dxa"/>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高新技术企业工业总产值</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万元</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ascii="Times New Roman" w:hAnsi="Times New Roman" w:eastAsia="宋体" w:cs="Times New Roman"/>
                <w:snapToGrid/>
                <w:color w:val="auto"/>
              </w:rPr>
              <w:t>10890173.91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375"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2769" w:type="dxa"/>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园区工业总产值</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万元</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hint="eastAsia" w:ascii="Times New Roman" w:hAnsi="Times New Roman" w:eastAsia="宋体" w:cs="Times New Roman"/>
                <w:snapToGrid/>
                <w:color w:val="auto"/>
              </w:rPr>
              <w:t>1</w:t>
            </w:r>
            <w:r>
              <w:rPr>
                <w:rFonts w:ascii="Times New Roman" w:hAnsi="Times New Roman" w:eastAsia="宋体" w:cs="Times New Roman"/>
                <w:snapToGrid/>
                <w:color w:val="auto"/>
              </w:rPr>
              <w:t>9107000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750"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2769" w:type="dxa"/>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高新技术企业工业总产值占园区工业总产值比例</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≥30</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是</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ascii="Times New Roman" w:hAnsi="Times New Roman" w:eastAsia="宋体" w:cs="Times New Roman"/>
                <w:snapToGrid/>
                <w:color w:val="auto"/>
              </w:rPr>
              <w:t>57.00</w:t>
            </w:r>
          </w:p>
          <w:p>
            <w:pPr>
              <w:rPr>
                <w:rFonts w:ascii="Times New Roman" w:hAnsi="Times New Roman" w:eastAsia="宋体" w:cs="Times New Roman"/>
                <w:color w:val="auto"/>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750"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restart"/>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2</w:t>
            </w:r>
          </w:p>
        </w:tc>
        <w:tc>
          <w:tcPr>
            <w:tcW w:w="2769" w:type="dxa"/>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年末从业人口</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人</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598" w:type="dxa"/>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ascii="Times New Roman" w:hAnsi="Times New Roman" w:eastAsia="宋体" w:cs="Times New Roman"/>
                <w:snapToGrid/>
                <w:color w:val="auto"/>
              </w:rPr>
              <w:t>110716</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375"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2769" w:type="dxa"/>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工业增加值</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万元</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hint="eastAsia" w:ascii="Times New Roman" w:hAnsi="Times New Roman" w:eastAsia="宋体" w:cs="Times New Roman"/>
                <w:snapToGrid/>
                <w:color w:val="auto"/>
              </w:rPr>
              <w:t>7</w:t>
            </w:r>
            <w:r>
              <w:rPr>
                <w:rFonts w:ascii="Times New Roman" w:hAnsi="Times New Roman" w:eastAsia="宋体" w:cs="Times New Roman"/>
                <w:snapToGrid/>
                <w:color w:val="auto"/>
              </w:rPr>
              <w:t>631380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375"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2769" w:type="dxa"/>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人均工业增加值</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万元/人</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≥15</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是</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ascii="Times New Roman" w:hAnsi="Times New Roman" w:eastAsia="宋体" w:cs="Times New Roman"/>
                <w:snapToGrid/>
                <w:color w:val="auto"/>
              </w:rPr>
              <w:t>68.93</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375"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restart"/>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3</w:t>
            </w:r>
          </w:p>
        </w:tc>
        <w:tc>
          <w:tcPr>
            <w:tcW w:w="2769" w:type="dxa"/>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规划基准年工业增加值</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万元</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hint="eastAsia" w:ascii="Times New Roman" w:hAnsi="Times New Roman" w:eastAsia="宋体" w:cs="Times New Roman"/>
                <w:snapToGrid/>
                <w:color w:val="auto"/>
              </w:rPr>
              <w:t>2</w:t>
            </w:r>
            <w:r>
              <w:rPr>
                <w:rFonts w:ascii="Times New Roman" w:hAnsi="Times New Roman" w:eastAsia="宋体" w:cs="Times New Roman"/>
                <w:snapToGrid/>
                <w:color w:val="auto"/>
              </w:rPr>
              <w:t>693000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375"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2769" w:type="dxa"/>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2018年工业增加值</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万元</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598" w:type="dxa"/>
            <w:shd w:val="clear" w:color="auto" w:fill="auto"/>
            <w:vAlign w:val="center"/>
          </w:tcPr>
          <w:p>
            <w:pPr>
              <w:kinsoku/>
              <w:autoSpaceDE/>
              <w:autoSpaceDN/>
              <w:adjustRightInd/>
              <w:snapToGrid/>
              <w:jc w:val="center"/>
              <w:textAlignment w:val="auto"/>
              <w:rPr>
                <w:rFonts w:ascii="Times New Roman" w:hAnsi="Times New Roman" w:cs="Times New Roman" w:eastAsiaTheme="minorEastAsia"/>
                <w:snapToGrid/>
                <w:color w:val="auto"/>
              </w:rPr>
            </w:pPr>
            <w:r>
              <w:rPr>
                <w:rFonts w:hint="eastAsia" w:ascii="Times New Roman" w:hAnsi="Times New Roman" w:cs="Times New Roman" w:eastAsiaTheme="minorEastAsia"/>
                <w:snapToGrid/>
                <w:color w:val="auto"/>
              </w:rPr>
              <w:t>6</w:t>
            </w:r>
            <w:r>
              <w:rPr>
                <w:rFonts w:ascii="Times New Roman" w:hAnsi="Times New Roman" w:cs="Times New Roman" w:eastAsiaTheme="minorEastAsia"/>
                <w:snapToGrid/>
                <w:color w:val="auto"/>
              </w:rPr>
              <w:t>655290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724"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2769" w:type="dxa"/>
            <w:shd w:val="clear" w:color="auto" w:fill="auto"/>
            <w:vAlign w:val="center"/>
          </w:tcPr>
          <w:p>
            <w:pPr>
              <w:kinsoku/>
              <w:autoSpaceDE/>
              <w:autoSpaceDN/>
              <w:adjustRightInd/>
              <w:snapToGrid/>
              <w:jc w:val="both"/>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园区工业增加值三年年均增长率</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≥15</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否</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hint="eastAsia" w:ascii="Times New Roman" w:hAnsi="Times New Roman" w:eastAsia="宋体" w:cs="Times New Roman"/>
                <w:snapToGrid/>
                <w:color w:val="auto"/>
              </w:rPr>
              <w:t>4</w:t>
            </w:r>
            <w:r>
              <w:rPr>
                <w:rFonts w:ascii="Times New Roman" w:hAnsi="Times New Roman" w:eastAsia="宋体" w:cs="Times New Roman"/>
                <w:snapToGrid/>
                <w:color w:val="auto"/>
              </w:rPr>
              <w:t>.67</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375"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restart"/>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4</w:t>
            </w:r>
          </w:p>
        </w:tc>
        <w:tc>
          <w:tcPr>
            <w:tcW w:w="2769" w:type="dxa"/>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资源再生利用产业增加值</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万元</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598" w:type="dxa"/>
            <w:vMerge w:val="restart"/>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hint="eastAsia" w:ascii="Times New Roman" w:hAnsi="Times New Roman" w:eastAsia="宋体" w:cs="Times New Roman"/>
                <w:snapToGrid/>
                <w:color w:val="auto"/>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698"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2769" w:type="dxa"/>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资源再生利用产业增加值占园区工业增加值比例</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≥30</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否</w:t>
            </w:r>
          </w:p>
        </w:tc>
        <w:tc>
          <w:tcPr>
            <w:tcW w:w="1598" w:type="dxa"/>
            <w:vMerge w:val="continue"/>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750" w:hRule="atLeast"/>
          <w:jc w:val="center"/>
        </w:trPr>
        <w:tc>
          <w:tcPr>
            <w:tcW w:w="659" w:type="dxa"/>
            <w:vMerge w:val="restart"/>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产业共生</w:t>
            </w:r>
          </w:p>
        </w:tc>
        <w:tc>
          <w:tcPr>
            <w:tcW w:w="660"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5</w:t>
            </w:r>
          </w:p>
        </w:tc>
        <w:tc>
          <w:tcPr>
            <w:tcW w:w="2769" w:type="dxa"/>
            <w:shd w:val="clear" w:color="auto" w:fill="auto"/>
            <w:vAlign w:val="center"/>
          </w:tcPr>
          <w:p>
            <w:pPr>
              <w:kinsoku/>
              <w:autoSpaceDE/>
              <w:autoSpaceDN/>
              <w:adjustRightInd/>
              <w:snapToGrid/>
              <w:jc w:val="both"/>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建设规划实施后新增构建生态工业链项目数量</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个</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≥6</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必选</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hint="eastAsia" w:ascii="Times New Roman" w:hAnsi="Times New Roman" w:eastAsia="宋体" w:cs="Times New Roman"/>
                <w:snapToGrid/>
                <w:color w:val="auto"/>
              </w:rPr>
              <w:t>9</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366"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restart"/>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6</w:t>
            </w:r>
          </w:p>
        </w:tc>
        <w:tc>
          <w:tcPr>
            <w:tcW w:w="2769" w:type="dxa"/>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工业固体废物综合利用量</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吨</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hint="eastAsia" w:ascii="Times New Roman" w:hAnsi="Times New Roman" w:eastAsia="宋体" w:cs="Times New Roman"/>
                <w:snapToGrid/>
                <w:color w:val="auto"/>
              </w:rPr>
              <w:t>1</w:t>
            </w:r>
            <w:r>
              <w:rPr>
                <w:rFonts w:ascii="Times New Roman" w:hAnsi="Times New Roman" w:eastAsia="宋体" w:cs="Times New Roman"/>
                <w:snapToGrid/>
                <w:color w:val="auto"/>
              </w:rPr>
              <w:t>11912.171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375"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2769" w:type="dxa"/>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工业固体废物总产生量</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吨</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ascii="Times New Roman" w:hAnsi="Times New Roman" w:eastAsia="宋体" w:cs="Times New Roman"/>
                <w:snapToGrid/>
                <w:color w:val="auto"/>
              </w:rPr>
              <w:t>116859.268</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375"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2769" w:type="dxa"/>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综合利用往年贮存量</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吨</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hint="eastAsia" w:ascii="Times New Roman" w:hAnsi="Times New Roman" w:eastAsia="宋体" w:cs="Times New Roman"/>
                <w:snapToGrid/>
                <w:color w:val="auto"/>
              </w:rPr>
              <w:t>2</w:t>
            </w:r>
            <w:r>
              <w:rPr>
                <w:rFonts w:ascii="Times New Roman" w:hAnsi="Times New Roman" w:eastAsia="宋体" w:cs="Times New Roman"/>
                <w:snapToGrid/>
                <w:color w:val="auto"/>
              </w:rPr>
              <w:t>12.901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375"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2769" w:type="dxa"/>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工业固体废物综合利用率</w:t>
            </w:r>
            <w:r>
              <w:rPr>
                <w:rFonts w:ascii="Times New Roman" w:hAnsi="Times New Roman" w:eastAsia="宋体" w:cs="Times New Roman"/>
                <w:snapToGrid/>
                <w:color w:val="auto"/>
                <w:sz w:val="22"/>
                <w:szCs w:val="22"/>
                <w:vertAlign w:val="superscript"/>
              </w:rPr>
              <w:t>a</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≥70</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是</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hint="eastAsia" w:ascii="Times New Roman" w:hAnsi="Times New Roman" w:eastAsia="宋体" w:cs="Times New Roman"/>
                <w:snapToGrid/>
                <w:color w:val="auto"/>
              </w:rPr>
              <w:t>9</w:t>
            </w:r>
            <w:r>
              <w:rPr>
                <w:rFonts w:ascii="Times New Roman" w:hAnsi="Times New Roman" w:eastAsia="宋体" w:cs="Times New Roman"/>
                <w:snapToGrid/>
                <w:color w:val="auto"/>
              </w:rPr>
              <w:t>5.59</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750"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restart"/>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7</w:t>
            </w:r>
          </w:p>
        </w:tc>
        <w:tc>
          <w:tcPr>
            <w:tcW w:w="2769" w:type="dxa"/>
            <w:shd w:val="clear" w:color="auto" w:fill="auto"/>
            <w:vAlign w:val="center"/>
          </w:tcPr>
          <w:p>
            <w:pPr>
              <w:kinsoku/>
              <w:autoSpaceDE/>
              <w:autoSpaceDN/>
              <w:adjustRightInd/>
              <w:snapToGrid/>
              <w:jc w:val="both"/>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再生产业再生资源循环利用量</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吨</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598" w:type="dxa"/>
            <w:vMerge w:val="restart"/>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hint="eastAsia" w:ascii="Times New Roman" w:hAnsi="Times New Roman" w:eastAsia="宋体" w:cs="Times New Roman"/>
                <w:snapToGrid/>
                <w:color w:val="auto"/>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375"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2769" w:type="dxa"/>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再生资源收集量</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吨</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598" w:type="dxa"/>
            <w:vMerge w:val="continue"/>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375"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2769" w:type="dxa"/>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再生资源循环利用率 b</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≥80</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否</w:t>
            </w:r>
          </w:p>
        </w:tc>
        <w:tc>
          <w:tcPr>
            <w:tcW w:w="1598" w:type="dxa"/>
            <w:vMerge w:val="continue"/>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383" w:hRule="atLeast"/>
          <w:jc w:val="center"/>
        </w:trPr>
        <w:tc>
          <w:tcPr>
            <w:tcW w:w="659" w:type="dxa"/>
            <w:vMerge w:val="restart"/>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资源节约</w:t>
            </w:r>
          </w:p>
        </w:tc>
        <w:tc>
          <w:tcPr>
            <w:tcW w:w="660" w:type="dxa"/>
            <w:vMerge w:val="restart"/>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8</w:t>
            </w:r>
          </w:p>
        </w:tc>
        <w:tc>
          <w:tcPr>
            <w:tcW w:w="2769" w:type="dxa"/>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工业用地面积</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平方公里</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ascii="Times New Roman" w:hAnsi="Times New Roman" w:eastAsia="宋体" w:cs="Times New Roman"/>
                <w:snapToGrid/>
                <w:color w:val="auto"/>
              </w:rPr>
              <w:t>15.14</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750"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2769" w:type="dxa"/>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单位工业用地面积工业增加值</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亿元/平方公里</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≥9</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是</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ascii="Times New Roman" w:hAnsi="Times New Roman" w:eastAsia="宋体" w:cs="Times New Roman"/>
                <w:snapToGrid/>
                <w:color w:val="auto"/>
              </w:rPr>
              <w:t>50.41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278"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restart"/>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9</w:t>
            </w:r>
          </w:p>
        </w:tc>
        <w:tc>
          <w:tcPr>
            <w:tcW w:w="2769" w:type="dxa"/>
            <w:shd w:val="clear" w:color="auto" w:fill="auto"/>
            <w:vAlign w:val="center"/>
          </w:tcPr>
          <w:p>
            <w:pPr>
              <w:kinsoku/>
              <w:autoSpaceDE/>
              <w:autoSpaceDN/>
              <w:adjustRightInd/>
              <w:snapToGrid/>
              <w:jc w:val="both"/>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2018年工业用地面积</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平方公里</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hint="eastAsia" w:ascii="Times New Roman" w:hAnsi="Times New Roman" w:eastAsia="宋体" w:cs="Times New Roman"/>
                <w:snapToGrid/>
                <w:color w:val="auto"/>
              </w:rPr>
              <w:t>1</w:t>
            </w:r>
            <w:r>
              <w:rPr>
                <w:rFonts w:ascii="Times New Roman" w:hAnsi="Times New Roman" w:eastAsia="宋体" w:cs="Times New Roman"/>
                <w:snapToGrid/>
                <w:color w:val="auto"/>
              </w:rPr>
              <w:t>5.26</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800"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2769" w:type="dxa"/>
            <w:shd w:val="clear" w:color="auto" w:fill="auto"/>
            <w:vAlign w:val="center"/>
          </w:tcPr>
          <w:p>
            <w:pPr>
              <w:kinsoku/>
              <w:autoSpaceDE/>
              <w:autoSpaceDN/>
              <w:adjustRightInd/>
              <w:snapToGrid/>
              <w:jc w:val="both"/>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单位工业用地面积工业增加值三年年均增长率</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≥6</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否</w:t>
            </w:r>
          </w:p>
        </w:tc>
        <w:tc>
          <w:tcPr>
            <w:tcW w:w="1598" w:type="dxa"/>
            <w:shd w:val="clear" w:color="auto" w:fill="auto"/>
            <w:vAlign w:val="center"/>
          </w:tcPr>
          <w:p>
            <w:pPr>
              <w:kinsoku/>
              <w:autoSpaceDE/>
              <w:autoSpaceDN/>
              <w:adjustRightInd/>
              <w:snapToGrid/>
              <w:jc w:val="center"/>
              <w:textAlignment w:val="auto"/>
              <w:rPr>
                <w:rFonts w:ascii="Times New Roman" w:hAnsi="Times New Roman" w:cs="Times New Roman" w:eastAsiaTheme="minorEastAsia"/>
                <w:snapToGrid/>
                <w:color w:val="auto"/>
              </w:rPr>
            </w:pPr>
            <w:r>
              <w:rPr>
                <w:rFonts w:hint="eastAsia" w:ascii="Times New Roman" w:hAnsi="Times New Roman" w:cs="Times New Roman" w:eastAsiaTheme="minorEastAsia"/>
                <w:snapToGrid/>
                <w:color w:val="auto"/>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445"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restart"/>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10</w:t>
            </w:r>
          </w:p>
        </w:tc>
        <w:tc>
          <w:tcPr>
            <w:tcW w:w="2769" w:type="dxa"/>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综合能耗总量</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吨标煤</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ascii="Times New Roman" w:hAnsi="Times New Roman" w:eastAsia="宋体" w:cs="Times New Roman"/>
                <w:snapToGrid/>
                <w:color w:val="auto"/>
              </w:rPr>
              <w:t>369852</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409"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2769" w:type="dxa"/>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规划基准年综合能耗总量</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吨标煤</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hint="eastAsia" w:ascii="Times New Roman" w:hAnsi="Times New Roman" w:eastAsia="宋体" w:cs="Times New Roman"/>
                <w:snapToGrid/>
                <w:color w:val="auto"/>
              </w:rPr>
              <w:t>3</w:t>
            </w:r>
            <w:r>
              <w:rPr>
                <w:rFonts w:ascii="Times New Roman" w:hAnsi="Times New Roman" w:eastAsia="宋体" w:cs="Times New Roman"/>
                <w:snapToGrid/>
                <w:color w:val="auto"/>
              </w:rPr>
              <w:t>50074.01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826"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2769" w:type="dxa"/>
            <w:vMerge w:val="restart"/>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综合能耗弹性系数</w:t>
            </w:r>
          </w:p>
        </w:tc>
        <w:tc>
          <w:tcPr>
            <w:tcW w:w="1215" w:type="dxa"/>
            <w:vMerge w:val="restart"/>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761" w:type="dxa"/>
            <w:shd w:val="clear" w:color="auto" w:fill="auto"/>
            <w:vAlign w:val="center"/>
          </w:tcPr>
          <w:p>
            <w:pPr>
              <w:kinsoku/>
              <w:autoSpaceDE/>
              <w:autoSpaceDN/>
              <w:adjustRightInd/>
              <w:snapToGrid/>
              <w:jc w:val="both"/>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当园区工业增加值建设期年均增长率&gt;0，≤0.6</w:t>
            </w:r>
          </w:p>
        </w:tc>
        <w:tc>
          <w:tcPr>
            <w:tcW w:w="1237" w:type="dxa"/>
            <w:gridSpan w:val="2"/>
            <w:vMerge w:val="restart"/>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必选</w:t>
            </w:r>
          </w:p>
        </w:tc>
        <w:tc>
          <w:tcPr>
            <w:tcW w:w="1598" w:type="dxa"/>
            <w:shd w:val="clear" w:color="auto" w:fill="auto"/>
            <w:vAlign w:val="center"/>
          </w:tcPr>
          <w:p>
            <w:pPr>
              <w:kinsoku/>
              <w:autoSpaceDE/>
              <w:autoSpaceDN/>
              <w:adjustRightInd/>
              <w:snapToGrid/>
              <w:jc w:val="center"/>
              <w:textAlignment w:val="auto"/>
              <w:rPr>
                <w:rFonts w:ascii="Times New Roman" w:hAnsi="Times New Roman" w:cs="Times New Roman" w:eastAsiaTheme="minorEastAsia"/>
                <w:snapToGrid/>
                <w:color w:val="auto"/>
              </w:rPr>
            </w:pPr>
            <w:r>
              <w:rPr>
                <w:rFonts w:ascii="Times New Roman" w:hAnsi="Times New Roman" w:cs="Times New Roman" w:eastAsiaTheme="minorEastAsia"/>
                <w:snapToGrid/>
                <w:color w:val="auto"/>
              </w:rPr>
              <w:t>0.050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810"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276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1215"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1761" w:type="dxa"/>
            <w:shd w:val="clear" w:color="auto" w:fill="auto"/>
            <w:vAlign w:val="center"/>
          </w:tcPr>
          <w:p>
            <w:pPr>
              <w:kinsoku/>
              <w:autoSpaceDE/>
              <w:autoSpaceDN/>
              <w:adjustRightInd/>
              <w:snapToGrid/>
              <w:jc w:val="both"/>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当园区工业增加值建设期年均增长率&lt;0，≥0.6</w:t>
            </w:r>
          </w:p>
        </w:tc>
        <w:tc>
          <w:tcPr>
            <w:tcW w:w="1237" w:type="dxa"/>
            <w:gridSpan w:val="2"/>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1598" w:type="dxa"/>
            <w:shd w:val="clear" w:color="auto" w:fill="auto"/>
            <w:vAlign w:val="center"/>
          </w:tcPr>
          <w:p>
            <w:pPr>
              <w:kinsoku/>
              <w:autoSpaceDE/>
              <w:autoSpaceDN/>
              <w:adjustRightInd/>
              <w:snapToGrid/>
              <w:jc w:val="center"/>
              <w:textAlignment w:val="auto"/>
              <w:rPr>
                <w:rFonts w:ascii="Times New Roman" w:hAnsi="Times New Roman" w:eastAsia="Times New Roman" w:cs="Times New Roman"/>
                <w:snapToGrid/>
                <w:color w:val="auto"/>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750"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11</w:t>
            </w:r>
          </w:p>
        </w:tc>
        <w:tc>
          <w:tcPr>
            <w:tcW w:w="2769" w:type="dxa"/>
            <w:shd w:val="clear" w:color="auto" w:fill="auto"/>
            <w:vAlign w:val="center"/>
          </w:tcPr>
          <w:p>
            <w:pPr>
              <w:kinsoku/>
              <w:autoSpaceDE/>
              <w:autoSpaceDN/>
              <w:adjustRightInd/>
              <w:snapToGrid/>
              <w:jc w:val="both"/>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单位工业增加值综合能耗</w:t>
            </w:r>
            <w:r>
              <w:rPr>
                <w:rFonts w:ascii="Times New Roman" w:hAnsi="Times New Roman" w:eastAsia="宋体" w:cs="Times New Roman"/>
                <w:snapToGrid/>
                <w:color w:val="auto"/>
                <w:sz w:val="22"/>
                <w:szCs w:val="22"/>
                <w:vertAlign w:val="superscript"/>
              </w:rPr>
              <w:t>a</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吨标煤/万元</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≤0.5</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是</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hint="eastAsia" w:ascii="Times New Roman" w:hAnsi="Times New Roman" w:eastAsia="宋体" w:cs="Times New Roman"/>
                <w:snapToGrid/>
                <w:color w:val="auto"/>
              </w:rPr>
              <w:t>-</w:t>
            </w:r>
            <w:r>
              <w:rPr>
                <w:rFonts w:ascii="Times New Roman" w:hAnsi="Times New Roman" w:eastAsia="宋体" w:cs="Times New Roman"/>
                <w:snapToGrid/>
                <w:color w:val="auto"/>
              </w:rPr>
              <w:t>0.168</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480"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restart"/>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12</w:t>
            </w:r>
          </w:p>
        </w:tc>
        <w:tc>
          <w:tcPr>
            <w:tcW w:w="2769" w:type="dxa"/>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可再生能源使用量</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吨标煤</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hint="eastAsia" w:ascii="Times New Roman" w:hAnsi="Times New Roman" w:eastAsia="宋体" w:cs="Times New Roman"/>
                <w:snapToGrid/>
                <w:color w:val="auto"/>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375"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2769" w:type="dxa"/>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可再生能源使用比例</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≥9</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否</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hint="eastAsia" w:ascii="Times New Roman" w:hAnsi="Times New Roman" w:eastAsia="宋体" w:cs="Times New Roman"/>
                <w:snapToGrid/>
                <w:color w:val="auto"/>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460"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restart"/>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13</w:t>
            </w:r>
          </w:p>
        </w:tc>
        <w:tc>
          <w:tcPr>
            <w:tcW w:w="2769" w:type="dxa"/>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新鲜水资源消耗量</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万立方米</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ascii="Times New Roman" w:hAnsi="Times New Roman" w:eastAsia="宋体" w:cs="Times New Roman"/>
                <w:snapToGrid/>
                <w:color w:val="auto"/>
              </w:rPr>
              <w:t>1149.7668</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654"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2769" w:type="dxa"/>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规划基准年新鲜水资源消耗量</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万立方米</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ascii="Times New Roman" w:hAnsi="Times New Roman" w:eastAsia="宋体" w:cs="Times New Roman"/>
                <w:snapToGrid/>
                <w:color w:val="auto"/>
              </w:rPr>
              <w:t>1085.7</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820"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2769" w:type="dxa"/>
            <w:vMerge w:val="restart"/>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新鲜水耗弹性系数</w:t>
            </w:r>
          </w:p>
        </w:tc>
        <w:tc>
          <w:tcPr>
            <w:tcW w:w="1215" w:type="dxa"/>
            <w:vMerge w:val="restart"/>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761" w:type="dxa"/>
            <w:shd w:val="clear" w:color="auto" w:fill="auto"/>
            <w:vAlign w:val="center"/>
          </w:tcPr>
          <w:p>
            <w:pPr>
              <w:kinsoku/>
              <w:autoSpaceDE/>
              <w:autoSpaceDN/>
              <w:adjustRightInd/>
              <w:snapToGrid/>
              <w:jc w:val="both"/>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当园区工业增加值建设期年均增长率&gt;0，≤0.55</w:t>
            </w:r>
          </w:p>
        </w:tc>
        <w:tc>
          <w:tcPr>
            <w:tcW w:w="1237" w:type="dxa"/>
            <w:gridSpan w:val="2"/>
            <w:vMerge w:val="restart"/>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必选</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ascii="Times New Roman" w:hAnsi="Times New Roman" w:eastAsia="宋体" w:cs="Times New Roman"/>
                <w:snapToGrid/>
                <w:color w:val="auto"/>
              </w:rPr>
              <w:t>0.052</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946"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276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1215"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1761" w:type="dxa"/>
            <w:shd w:val="clear" w:color="auto" w:fill="auto"/>
            <w:vAlign w:val="center"/>
          </w:tcPr>
          <w:p>
            <w:pPr>
              <w:kinsoku/>
              <w:autoSpaceDE/>
              <w:autoSpaceDN/>
              <w:adjustRightInd/>
              <w:snapToGrid/>
              <w:jc w:val="both"/>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当园区工业增加值建设期年均增长率&lt;0，≥0.55</w:t>
            </w:r>
          </w:p>
        </w:tc>
        <w:tc>
          <w:tcPr>
            <w:tcW w:w="1237" w:type="dxa"/>
            <w:gridSpan w:val="2"/>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1598" w:type="dxa"/>
            <w:shd w:val="clear" w:color="auto" w:fill="auto"/>
            <w:vAlign w:val="center"/>
          </w:tcPr>
          <w:p>
            <w:pPr>
              <w:kinsoku/>
              <w:autoSpaceDE/>
              <w:autoSpaceDN/>
              <w:adjustRightInd/>
              <w:snapToGrid/>
              <w:jc w:val="center"/>
              <w:textAlignment w:val="auto"/>
              <w:rPr>
                <w:rFonts w:ascii="Times New Roman" w:hAnsi="Times New Roman" w:eastAsia="Times New Roman" w:cs="Times New Roman"/>
                <w:snapToGrid/>
                <w:color w:val="auto"/>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750"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14</w:t>
            </w:r>
          </w:p>
        </w:tc>
        <w:tc>
          <w:tcPr>
            <w:tcW w:w="2769" w:type="dxa"/>
            <w:shd w:val="clear" w:color="auto" w:fill="auto"/>
            <w:vAlign w:val="center"/>
          </w:tcPr>
          <w:p>
            <w:pPr>
              <w:kinsoku/>
              <w:autoSpaceDE/>
              <w:autoSpaceDN/>
              <w:adjustRightInd/>
              <w:snapToGrid/>
              <w:jc w:val="both"/>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单位工业增加值新鲜水耗</w:t>
            </w:r>
            <w:r>
              <w:rPr>
                <w:rFonts w:ascii="Times New Roman" w:hAnsi="Times New Roman" w:eastAsia="宋体" w:cs="Times New Roman"/>
                <w:snapToGrid/>
                <w:color w:val="auto"/>
                <w:sz w:val="22"/>
                <w:szCs w:val="22"/>
                <w:vertAlign w:val="superscript"/>
              </w:rPr>
              <w:t>a</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立方米/万元</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≤8</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是</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hint="eastAsia" w:ascii="Times New Roman" w:hAnsi="Times New Roman" w:eastAsia="宋体" w:cs="Times New Roman"/>
                <w:snapToGrid/>
                <w:color w:val="auto"/>
              </w:rPr>
              <w:t>-</w:t>
            </w:r>
            <w:r>
              <w:rPr>
                <w:rFonts w:ascii="Times New Roman" w:hAnsi="Times New Roman" w:eastAsia="宋体" w:cs="Times New Roman"/>
                <w:snapToGrid/>
                <w:color w:val="auto"/>
              </w:rPr>
              <w:t>0.006</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375"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restart"/>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15</w:t>
            </w:r>
          </w:p>
        </w:tc>
        <w:tc>
          <w:tcPr>
            <w:tcW w:w="2769" w:type="dxa"/>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工业重复用水量</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立方米</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hint="eastAsia" w:ascii="Times New Roman" w:hAnsi="Times New Roman" w:eastAsia="宋体" w:cs="Times New Roman"/>
                <w:snapToGrid/>
                <w:color w:val="auto"/>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375"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2769" w:type="dxa"/>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工业用水重复利用率</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≥75</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否</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hint="eastAsia" w:ascii="Times New Roman" w:hAnsi="Times New Roman" w:eastAsia="宋体" w:cs="Times New Roman"/>
                <w:snapToGrid/>
                <w:color w:val="auto"/>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750"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restart"/>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16</w:t>
            </w:r>
          </w:p>
        </w:tc>
        <w:tc>
          <w:tcPr>
            <w:tcW w:w="2769" w:type="dxa"/>
            <w:shd w:val="clear" w:color="auto" w:fill="auto"/>
            <w:vAlign w:val="center"/>
          </w:tcPr>
          <w:p>
            <w:pPr>
              <w:kinsoku/>
              <w:autoSpaceDE/>
              <w:autoSpaceDN/>
              <w:adjustRightInd/>
              <w:snapToGrid/>
              <w:jc w:val="both"/>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园区再生水（中水）回用量</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万吨</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hint="eastAsia" w:ascii="Times New Roman" w:hAnsi="Times New Roman" w:eastAsia="宋体" w:cs="Times New Roman"/>
                <w:snapToGrid/>
                <w:color w:val="auto"/>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1038"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2769" w:type="dxa"/>
            <w:shd w:val="clear" w:color="auto" w:fill="auto"/>
            <w:vAlign w:val="center"/>
          </w:tcPr>
          <w:p>
            <w:pPr>
              <w:kinsoku/>
              <w:autoSpaceDE/>
              <w:autoSpaceDN/>
              <w:adjustRightInd/>
              <w:snapToGrid/>
              <w:jc w:val="both"/>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园区污水处理厂排放总量（开发区污水厂8万吨/天、南区污水厂6万吨/天）</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万吨</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hint="eastAsia" w:ascii="Times New Roman" w:hAnsi="Times New Roman" w:eastAsia="宋体" w:cs="Times New Roman"/>
                <w:snapToGrid/>
                <w:color w:val="auto"/>
              </w:rPr>
              <w:t>4</w:t>
            </w:r>
            <w:r>
              <w:rPr>
                <w:rFonts w:ascii="Times New Roman" w:hAnsi="Times New Roman" w:eastAsia="宋体" w:cs="Times New Roman"/>
                <w:snapToGrid/>
                <w:color w:val="auto"/>
              </w:rPr>
              <w:t>379.67</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587"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2769" w:type="dxa"/>
            <w:vMerge w:val="restart"/>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再生水（中水）回用率</w:t>
            </w:r>
          </w:p>
        </w:tc>
        <w:tc>
          <w:tcPr>
            <w:tcW w:w="1215" w:type="dxa"/>
            <w:vMerge w:val="restart"/>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缺水城市达到20%以上</w:t>
            </w:r>
          </w:p>
        </w:tc>
        <w:tc>
          <w:tcPr>
            <w:tcW w:w="1237" w:type="dxa"/>
            <w:gridSpan w:val="2"/>
            <w:vMerge w:val="restart"/>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否</w:t>
            </w:r>
          </w:p>
        </w:tc>
        <w:tc>
          <w:tcPr>
            <w:tcW w:w="1598" w:type="dxa"/>
            <w:vMerge w:val="restart"/>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hint="eastAsia" w:ascii="Times New Roman" w:hAnsi="Times New Roman" w:eastAsia="宋体" w:cs="Times New Roman"/>
                <w:snapToGrid/>
                <w:color w:val="auto"/>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567"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276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1215"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京津冀区域达到30%以上</w:t>
            </w:r>
          </w:p>
        </w:tc>
        <w:tc>
          <w:tcPr>
            <w:tcW w:w="1237" w:type="dxa"/>
            <w:gridSpan w:val="2"/>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1598" w:type="dxa"/>
            <w:vMerge w:val="continue"/>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750"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276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1215"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其他地区达到10%以上</w:t>
            </w:r>
          </w:p>
        </w:tc>
        <w:tc>
          <w:tcPr>
            <w:tcW w:w="1237" w:type="dxa"/>
            <w:gridSpan w:val="2"/>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1598" w:type="dxa"/>
            <w:vMerge w:val="continue"/>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561" w:hRule="atLeast"/>
          <w:jc w:val="center"/>
        </w:trPr>
        <w:tc>
          <w:tcPr>
            <w:tcW w:w="659" w:type="dxa"/>
            <w:vMerge w:val="restart"/>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环境保护</w:t>
            </w:r>
          </w:p>
        </w:tc>
        <w:tc>
          <w:tcPr>
            <w:tcW w:w="660"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17</w:t>
            </w:r>
          </w:p>
        </w:tc>
        <w:tc>
          <w:tcPr>
            <w:tcW w:w="2769" w:type="dxa"/>
            <w:shd w:val="clear" w:color="auto" w:fill="auto"/>
            <w:vAlign w:val="center"/>
          </w:tcPr>
          <w:p>
            <w:pPr>
              <w:kinsoku/>
              <w:autoSpaceDE/>
              <w:autoSpaceDN/>
              <w:adjustRightInd/>
              <w:snapToGrid/>
              <w:jc w:val="both"/>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工业园区重点污染源稳定 排放达标情况</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达标</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必选</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hint="eastAsia" w:ascii="Times New Roman" w:hAnsi="Times New Roman" w:eastAsia="宋体" w:cs="Times New Roman"/>
                <w:snapToGrid/>
                <w:color w:val="auto"/>
              </w:rPr>
              <w:t>达标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1094"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18</w:t>
            </w:r>
          </w:p>
        </w:tc>
        <w:tc>
          <w:tcPr>
            <w:tcW w:w="2769" w:type="dxa"/>
            <w:shd w:val="clear" w:color="auto" w:fill="auto"/>
            <w:vAlign w:val="center"/>
          </w:tcPr>
          <w:p>
            <w:pPr>
              <w:kinsoku/>
              <w:autoSpaceDE/>
              <w:autoSpaceDN/>
              <w:adjustRightInd/>
              <w:snapToGrid/>
              <w:jc w:val="both"/>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工业园区国家重点污染物排放总量控制指标及地方特征污染物排放总量控制指标完成情况</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全部完成</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必选</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hint="eastAsia" w:ascii="Times New Roman" w:hAnsi="Times New Roman" w:eastAsia="宋体" w:cs="Times New Roman"/>
                <w:snapToGrid/>
                <w:color w:val="auto"/>
              </w:rPr>
              <w:t>全部完成</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784"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19</w:t>
            </w:r>
          </w:p>
        </w:tc>
        <w:tc>
          <w:tcPr>
            <w:tcW w:w="2769" w:type="dxa"/>
            <w:shd w:val="clear" w:color="auto" w:fill="auto"/>
            <w:vAlign w:val="center"/>
          </w:tcPr>
          <w:p>
            <w:pPr>
              <w:kinsoku/>
              <w:autoSpaceDE/>
              <w:autoSpaceDN/>
              <w:adjustRightInd/>
              <w:snapToGrid/>
              <w:jc w:val="both"/>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工业园区内企事业单位发生特别重大、重大突发环境事件数量</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0</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必选</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hint="eastAsia" w:ascii="Times New Roman" w:hAnsi="Times New Roman" w:eastAsia="宋体" w:cs="Times New Roman"/>
                <w:snapToGrid/>
                <w:color w:val="auto"/>
              </w:rPr>
              <w:t>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375"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20</w:t>
            </w:r>
          </w:p>
        </w:tc>
        <w:tc>
          <w:tcPr>
            <w:tcW w:w="2769" w:type="dxa"/>
            <w:shd w:val="clear" w:color="auto" w:fill="auto"/>
            <w:vAlign w:val="center"/>
          </w:tcPr>
          <w:p>
            <w:pPr>
              <w:kinsoku/>
              <w:autoSpaceDE/>
              <w:autoSpaceDN/>
              <w:adjustRightInd/>
              <w:snapToGrid/>
              <w:jc w:val="both"/>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环境管理能力完善度</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100</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必选</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hint="eastAsia" w:ascii="Times New Roman" w:hAnsi="Times New Roman" w:eastAsia="宋体" w:cs="Times New Roman"/>
                <w:snapToGrid/>
                <w:color w:val="auto"/>
              </w:rPr>
              <w:t>1</w:t>
            </w:r>
            <w:r>
              <w:rPr>
                <w:rFonts w:ascii="Times New Roman" w:hAnsi="Times New Roman" w:eastAsia="宋体" w:cs="Times New Roman"/>
                <w:snapToGrid/>
                <w:color w:val="auto"/>
              </w:rPr>
              <w:t>00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750"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21</w:t>
            </w:r>
          </w:p>
        </w:tc>
        <w:tc>
          <w:tcPr>
            <w:tcW w:w="2769" w:type="dxa"/>
            <w:shd w:val="clear" w:color="auto" w:fill="auto"/>
            <w:vAlign w:val="center"/>
          </w:tcPr>
          <w:p>
            <w:pPr>
              <w:kinsoku/>
              <w:autoSpaceDE/>
              <w:autoSpaceDN/>
              <w:adjustRightInd/>
              <w:snapToGrid/>
              <w:jc w:val="both"/>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工业园区重点企业清洁生产审核实施率</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100</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必选</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hint="eastAsia" w:ascii="Times New Roman" w:hAnsi="Times New Roman" w:eastAsia="宋体" w:cs="Times New Roman"/>
                <w:snapToGrid/>
                <w:color w:val="auto"/>
              </w:rPr>
              <w:t>1</w:t>
            </w:r>
            <w:r>
              <w:rPr>
                <w:rFonts w:ascii="Times New Roman" w:hAnsi="Times New Roman" w:eastAsia="宋体" w:cs="Times New Roman"/>
                <w:snapToGrid/>
                <w:color w:val="auto"/>
              </w:rPr>
              <w:t>00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375"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22</w:t>
            </w:r>
          </w:p>
        </w:tc>
        <w:tc>
          <w:tcPr>
            <w:tcW w:w="2769" w:type="dxa"/>
            <w:shd w:val="clear" w:color="auto" w:fill="auto"/>
            <w:vAlign w:val="center"/>
          </w:tcPr>
          <w:p>
            <w:pPr>
              <w:kinsoku/>
              <w:autoSpaceDE/>
              <w:autoSpaceDN/>
              <w:adjustRightInd/>
              <w:snapToGrid/>
              <w:jc w:val="both"/>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污水集中处理设施</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具备</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必选</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hint="eastAsia" w:ascii="Times New Roman" w:hAnsi="Times New Roman" w:eastAsia="宋体" w:cs="Times New Roman"/>
                <w:snapToGrid/>
                <w:color w:val="auto"/>
              </w:rPr>
              <w:t>具备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750"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23</w:t>
            </w:r>
          </w:p>
        </w:tc>
        <w:tc>
          <w:tcPr>
            <w:tcW w:w="2769" w:type="dxa"/>
            <w:shd w:val="clear" w:color="auto" w:fill="auto"/>
            <w:vAlign w:val="center"/>
          </w:tcPr>
          <w:p>
            <w:pPr>
              <w:kinsoku/>
              <w:autoSpaceDE/>
              <w:autoSpaceDN/>
              <w:adjustRightInd/>
              <w:snapToGrid/>
              <w:jc w:val="both"/>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园区环境风险防控体系建设完善度</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100</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必选</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hint="eastAsia" w:ascii="Times New Roman" w:hAnsi="Times New Roman" w:eastAsia="宋体" w:cs="Times New Roman"/>
                <w:snapToGrid/>
                <w:color w:val="auto"/>
              </w:rPr>
              <w:t>1</w:t>
            </w:r>
            <w:r>
              <w:rPr>
                <w:rFonts w:ascii="Times New Roman" w:hAnsi="Times New Roman" w:eastAsia="宋体" w:cs="Times New Roman"/>
                <w:snapToGrid/>
                <w:color w:val="auto"/>
              </w:rPr>
              <w:t>00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578"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24</w:t>
            </w:r>
          </w:p>
        </w:tc>
        <w:tc>
          <w:tcPr>
            <w:tcW w:w="2769" w:type="dxa"/>
            <w:shd w:val="clear" w:color="auto" w:fill="auto"/>
            <w:vAlign w:val="center"/>
          </w:tcPr>
          <w:p>
            <w:pPr>
              <w:kinsoku/>
              <w:autoSpaceDE/>
              <w:autoSpaceDN/>
              <w:adjustRightInd/>
              <w:snapToGrid/>
              <w:jc w:val="both"/>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工业固体废物（含危险废物）处置利用率</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100</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必选</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hint="eastAsia" w:ascii="Times New Roman" w:hAnsi="Times New Roman" w:eastAsia="宋体" w:cs="Times New Roman"/>
                <w:snapToGrid/>
                <w:color w:val="auto"/>
              </w:rPr>
              <w:t>1</w:t>
            </w:r>
            <w:r>
              <w:rPr>
                <w:rFonts w:ascii="Times New Roman" w:hAnsi="Times New Roman" w:eastAsia="宋体" w:cs="Times New Roman"/>
                <w:snapToGrid/>
                <w:color w:val="auto"/>
              </w:rPr>
              <w:t>00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300"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restart"/>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25</w:t>
            </w:r>
          </w:p>
        </w:tc>
        <w:tc>
          <w:tcPr>
            <w:tcW w:w="2769" w:type="dxa"/>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COD排放量</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吨</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hint="eastAsia" w:ascii="Times New Roman" w:hAnsi="Times New Roman" w:eastAsia="宋体" w:cs="Times New Roman"/>
                <w:snapToGrid/>
                <w:color w:val="auto"/>
              </w:rPr>
              <w:t>7</w:t>
            </w:r>
            <w:r>
              <w:rPr>
                <w:rFonts w:ascii="Times New Roman" w:hAnsi="Times New Roman" w:eastAsia="宋体" w:cs="Times New Roman"/>
                <w:snapToGrid/>
                <w:color w:val="auto"/>
              </w:rPr>
              <w:t>4.739</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375"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2769" w:type="dxa"/>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氨氮排放量</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吨</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hint="eastAsia" w:ascii="Times New Roman" w:hAnsi="Times New Roman" w:eastAsia="宋体" w:cs="Times New Roman"/>
                <w:snapToGrid/>
                <w:color w:val="auto"/>
              </w:rPr>
              <w:t>2</w:t>
            </w:r>
            <w:r>
              <w:rPr>
                <w:rFonts w:ascii="Times New Roman" w:hAnsi="Times New Roman" w:eastAsia="宋体" w:cs="Times New Roman"/>
                <w:snapToGrid/>
                <w:color w:val="auto"/>
              </w:rPr>
              <w:t>.130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845"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2769" w:type="dxa"/>
            <w:shd w:val="clear" w:color="auto" w:fill="auto"/>
            <w:vAlign w:val="center"/>
          </w:tcPr>
          <w:p>
            <w:pPr>
              <w:kinsoku/>
              <w:autoSpaceDE/>
              <w:autoSpaceDN/>
              <w:adjustRightInd/>
              <w:snapToGrid/>
              <w:jc w:val="both"/>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SO</w:t>
            </w:r>
            <w:r>
              <w:rPr>
                <w:rFonts w:ascii="Times New Roman" w:hAnsi="Times New Roman" w:eastAsia="宋体" w:cs="Times New Roman"/>
                <w:snapToGrid/>
                <w:color w:val="auto"/>
                <w:sz w:val="22"/>
                <w:szCs w:val="22"/>
                <w:vertAlign w:val="subscript"/>
              </w:rPr>
              <w:t>2</w:t>
            </w:r>
            <w:r>
              <w:rPr>
                <w:rFonts w:ascii="Times New Roman" w:hAnsi="Times New Roman" w:eastAsia="宋体" w:cs="Times New Roman"/>
                <w:snapToGrid/>
                <w:color w:val="auto"/>
                <w:sz w:val="22"/>
                <w:szCs w:val="22"/>
              </w:rPr>
              <w:t>排放量（主要原因是协鑫热电天然气替代煤炭）</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吨</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Times New Roman" w:cs="Times New Roman"/>
                <w:snapToGrid/>
                <w:color w:val="auto"/>
                <w:sz w:val="22"/>
                <w:szCs w:val="22"/>
              </w:rPr>
            </w:pP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hint="eastAsia" w:ascii="Times New Roman" w:hAnsi="Times New Roman" w:eastAsia="宋体" w:cs="Times New Roman"/>
                <w:snapToGrid/>
                <w:color w:val="auto"/>
              </w:rPr>
              <w:t>5</w:t>
            </w:r>
            <w:r>
              <w:rPr>
                <w:rFonts w:ascii="Times New Roman" w:hAnsi="Times New Roman" w:eastAsia="宋体" w:cs="Times New Roman"/>
                <w:snapToGrid/>
                <w:color w:val="auto"/>
              </w:rPr>
              <w:t>.023</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375"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2769" w:type="dxa"/>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氮氧化物排放量</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吨</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ascii="Times New Roman" w:hAnsi="Times New Roman" w:eastAsia="宋体" w:cs="Times New Roman"/>
                <w:snapToGrid/>
                <w:color w:val="auto"/>
              </w:rPr>
              <w:t>136.258</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375"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2769" w:type="dxa"/>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规划基准年COD排放量</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吨</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hint="eastAsia" w:ascii="Times New Roman" w:hAnsi="Times New Roman" w:eastAsia="宋体" w:cs="Times New Roman"/>
                <w:snapToGrid/>
                <w:color w:val="auto"/>
              </w:rPr>
              <w:t>4</w:t>
            </w:r>
            <w:r>
              <w:rPr>
                <w:rFonts w:ascii="Times New Roman" w:hAnsi="Times New Roman" w:eastAsia="宋体" w:cs="Times New Roman"/>
                <w:snapToGrid/>
                <w:color w:val="auto"/>
              </w:rPr>
              <w:t>53.3</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375"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2769" w:type="dxa"/>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规划基准年氨氮排放量</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吨</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hint="eastAsia" w:ascii="Times New Roman" w:hAnsi="Times New Roman" w:eastAsia="宋体" w:cs="Times New Roman"/>
                <w:snapToGrid/>
                <w:color w:val="auto"/>
              </w:rPr>
              <w:t>5</w:t>
            </w:r>
            <w:r>
              <w:rPr>
                <w:rFonts w:ascii="Times New Roman" w:hAnsi="Times New Roman" w:eastAsia="宋体" w:cs="Times New Roman"/>
                <w:snapToGrid/>
                <w:color w:val="auto"/>
              </w:rPr>
              <w:t>6.3</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375"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2769" w:type="dxa"/>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规划基准年SO</w:t>
            </w:r>
            <w:r>
              <w:rPr>
                <w:rFonts w:ascii="Times New Roman" w:hAnsi="Times New Roman" w:eastAsia="宋体" w:cs="Times New Roman"/>
                <w:snapToGrid/>
                <w:color w:val="auto"/>
                <w:sz w:val="22"/>
                <w:szCs w:val="22"/>
                <w:vertAlign w:val="subscript"/>
              </w:rPr>
              <w:t>2</w:t>
            </w:r>
            <w:r>
              <w:rPr>
                <w:rFonts w:ascii="Times New Roman" w:hAnsi="Times New Roman" w:eastAsia="宋体" w:cs="Times New Roman"/>
                <w:snapToGrid/>
                <w:color w:val="auto"/>
                <w:sz w:val="22"/>
                <w:szCs w:val="22"/>
              </w:rPr>
              <w:t>排放量</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吨</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hint="eastAsia" w:ascii="Times New Roman" w:hAnsi="Times New Roman" w:eastAsia="宋体" w:cs="Times New Roman"/>
                <w:snapToGrid/>
                <w:color w:val="auto"/>
              </w:rPr>
              <w:t>7</w:t>
            </w:r>
            <w:r>
              <w:rPr>
                <w:rFonts w:ascii="Times New Roman" w:hAnsi="Times New Roman" w:eastAsia="宋体" w:cs="Times New Roman"/>
                <w:snapToGrid/>
                <w:color w:val="auto"/>
              </w:rPr>
              <w:t>10.77</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672"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2769" w:type="dxa"/>
            <w:shd w:val="clear" w:color="auto" w:fill="auto"/>
            <w:vAlign w:val="center"/>
          </w:tcPr>
          <w:p>
            <w:pPr>
              <w:kinsoku/>
              <w:autoSpaceDE/>
              <w:autoSpaceDN/>
              <w:adjustRightInd/>
              <w:snapToGrid/>
              <w:jc w:val="both"/>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规划基准年氮氧化物排放量</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吨</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Times New Roman" w:cs="Times New Roman"/>
                <w:snapToGrid/>
                <w:color w:val="auto"/>
                <w:sz w:val="22"/>
                <w:szCs w:val="22"/>
              </w:rPr>
            </w:pPr>
            <w:r>
              <w:rPr>
                <w:rFonts w:ascii="Times New Roman" w:hAnsi="Times New Roman" w:eastAsia="宋体" w:cs="Times New Roman"/>
                <w:snapToGrid/>
                <w:color w:val="auto"/>
                <w:sz w:val="22"/>
                <w:szCs w:val="22"/>
              </w:rPr>
              <w:t>-</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hint="eastAsia" w:ascii="Times New Roman" w:hAnsi="Times New Roman" w:eastAsia="宋体" w:cs="Times New Roman"/>
                <w:snapToGrid/>
                <w:color w:val="auto"/>
              </w:rPr>
              <w:t>3</w:t>
            </w:r>
            <w:r>
              <w:rPr>
                <w:rFonts w:ascii="Times New Roman" w:hAnsi="Times New Roman" w:eastAsia="宋体" w:cs="Times New Roman"/>
                <w:snapToGrid/>
                <w:color w:val="auto"/>
              </w:rPr>
              <w:t>669.905</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835"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2769" w:type="dxa"/>
            <w:vMerge w:val="restart"/>
            <w:shd w:val="clear" w:color="auto" w:fill="auto"/>
            <w:vAlign w:val="center"/>
          </w:tcPr>
          <w:p>
            <w:pPr>
              <w:kinsoku/>
              <w:autoSpaceDE/>
              <w:autoSpaceDN/>
              <w:adjustRightInd/>
              <w:snapToGrid/>
              <w:jc w:val="both"/>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主要污染物排放弹性系数</w:t>
            </w:r>
          </w:p>
        </w:tc>
        <w:tc>
          <w:tcPr>
            <w:tcW w:w="1215" w:type="dxa"/>
            <w:vMerge w:val="restart"/>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761" w:type="dxa"/>
            <w:shd w:val="clear" w:color="auto" w:fill="auto"/>
            <w:vAlign w:val="center"/>
          </w:tcPr>
          <w:p>
            <w:pPr>
              <w:kinsoku/>
              <w:autoSpaceDE/>
              <w:autoSpaceDN/>
              <w:adjustRightInd/>
              <w:snapToGrid/>
              <w:jc w:val="both"/>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当园区工业增加值建设期年均增长率&gt;0，≤0.3</w:t>
            </w:r>
          </w:p>
        </w:tc>
        <w:tc>
          <w:tcPr>
            <w:tcW w:w="1237" w:type="dxa"/>
            <w:gridSpan w:val="2"/>
            <w:vMerge w:val="restart"/>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必选</w:t>
            </w:r>
          </w:p>
        </w:tc>
        <w:tc>
          <w:tcPr>
            <w:tcW w:w="1598" w:type="dxa"/>
            <w:shd w:val="clear" w:color="auto" w:fill="auto"/>
            <w:vAlign w:val="center"/>
          </w:tcPr>
          <w:p>
            <w:pPr>
              <w:kinsoku/>
              <w:autoSpaceDE/>
              <w:autoSpaceDN/>
              <w:adjustRightInd/>
              <w:snapToGrid/>
              <w:jc w:val="center"/>
              <w:textAlignment w:val="auto"/>
              <w:rPr>
                <w:rFonts w:ascii="Times New Roman" w:hAnsi="Times New Roman" w:cs="Times New Roman" w:eastAsiaTheme="minorEastAsia"/>
                <w:snapToGrid/>
                <w:color w:val="auto"/>
              </w:rPr>
            </w:pPr>
            <w:r>
              <w:rPr>
                <w:rFonts w:ascii="Times New Roman" w:hAnsi="Times New Roman" w:cs="Times New Roman" w:eastAsiaTheme="minorEastAsia"/>
                <w:snapToGrid/>
                <w:color w:val="auto"/>
              </w:rPr>
              <w:t>-2.68</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820"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276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1215"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1761" w:type="dxa"/>
            <w:shd w:val="clear" w:color="auto" w:fill="auto"/>
            <w:vAlign w:val="center"/>
          </w:tcPr>
          <w:p>
            <w:pPr>
              <w:kinsoku/>
              <w:autoSpaceDE/>
              <w:autoSpaceDN/>
              <w:adjustRightInd/>
              <w:snapToGrid/>
              <w:jc w:val="both"/>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当园区工业增加值建设期年均增长率&lt;0，≥0.3</w:t>
            </w:r>
          </w:p>
        </w:tc>
        <w:tc>
          <w:tcPr>
            <w:tcW w:w="1237" w:type="dxa"/>
            <w:gridSpan w:val="2"/>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380"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restart"/>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26</w:t>
            </w:r>
          </w:p>
        </w:tc>
        <w:tc>
          <w:tcPr>
            <w:tcW w:w="2769" w:type="dxa"/>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二氧化碳排放量</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吨</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ascii="Times New Roman" w:hAnsi="Times New Roman" w:eastAsia="宋体" w:cs="Times New Roman"/>
                <w:snapToGrid/>
                <w:color w:val="auto"/>
              </w:rPr>
              <w:t>343538.77</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740"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2769" w:type="dxa"/>
            <w:shd w:val="clear" w:color="auto" w:fill="auto"/>
            <w:vAlign w:val="center"/>
          </w:tcPr>
          <w:p>
            <w:pPr>
              <w:kinsoku/>
              <w:autoSpaceDE/>
              <w:autoSpaceDN/>
              <w:adjustRightInd/>
              <w:snapToGrid/>
              <w:jc w:val="both"/>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规划基准年二氧化碳排放量</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吨</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hint="eastAsia" w:ascii="Times New Roman" w:hAnsi="Times New Roman" w:eastAsia="宋体" w:cs="Times New Roman"/>
                <w:snapToGrid/>
                <w:color w:val="auto"/>
              </w:rPr>
              <w:t>3</w:t>
            </w:r>
            <w:r>
              <w:rPr>
                <w:rFonts w:ascii="Times New Roman" w:hAnsi="Times New Roman" w:eastAsia="宋体" w:cs="Times New Roman"/>
                <w:snapToGrid/>
                <w:color w:val="auto"/>
              </w:rPr>
              <w:t>98914.03</w:t>
            </w:r>
          </w:p>
          <w:p>
            <w:pPr>
              <w:jc w:val="center"/>
              <w:rPr>
                <w:rFonts w:ascii="Times New Roman" w:hAnsi="Times New Roman" w:eastAsia="宋体" w:cs="Times New Roman"/>
                <w:color w:val="auto"/>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1231"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2769" w:type="dxa"/>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单位工业增加值二氧化碳排放量年均削减率</w:t>
            </w:r>
            <w:r>
              <w:rPr>
                <w:rFonts w:ascii="Times New Roman" w:hAnsi="Times New Roman" w:eastAsia="宋体" w:cs="Times New Roman"/>
                <w:snapToGrid/>
                <w:color w:val="auto"/>
                <w:sz w:val="22"/>
                <w:szCs w:val="22"/>
                <w:vertAlign w:val="superscript"/>
              </w:rPr>
              <w:t>a</w:t>
            </w:r>
            <w:r>
              <w:rPr>
                <w:rFonts w:ascii="Times New Roman" w:hAnsi="Times New Roman" w:eastAsia="宋体" w:cs="Times New Roman"/>
                <w:snapToGrid/>
                <w:color w:val="auto"/>
                <w:sz w:val="22"/>
                <w:szCs w:val="22"/>
              </w:rPr>
              <w:br w:type="textWrapping"/>
            </w:r>
            <w:r>
              <w:rPr>
                <w:rFonts w:ascii="Times New Roman" w:hAnsi="Times New Roman" w:eastAsia="宋体" w:cs="Times New Roman"/>
                <w:snapToGrid/>
                <w:color w:val="auto"/>
                <w:sz w:val="22"/>
                <w:szCs w:val="22"/>
              </w:rPr>
              <w:t>（主要原因是协鑫热电天然气替代煤炭）</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≥3</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必选</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hint="eastAsia" w:ascii="Times New Roman" w:hAnsi="Times New Roman" w:eastAsia="宋体" w:cs="Times New Roman"/>
                <w:snapToGrid/>
                <w:color w:val="auto"/>
              </w:rPr>
              <w:t>1</w:t>
            </w:r>
            <w:r>
              <w:rPr>
                <w:rFonts w:ascii="Times New Roman" w:hAnsi="Times New Roman" w:eastAsia="宋体" w:cs="Times New Roman"/>
                <w:snapToGrid/>
                <w:color w:val="auto"/>
              </w:rPr>
              <w:t>1.23</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375"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restart"/>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27</w:t>
            </w:r>
          </w:p>
        </w:tc>
        <w:tc>
          <w:tcPr>
            <w:tcW w:w="2769" w:type="dxa"/>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废水排放量</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吨</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ascii="Times New Roman" w:hAnsi="Times New Roman" w:eastAsia="宋体" w:cs="Times New Roman"/>
                <w:snapToGrid/>
                <w:color w:val="auto"/>
              </w:rPr>
              <w:t>7469424.3</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750"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2769" w:type="dxa"/>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单位工业增加值废水排放量 a</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吨/万元</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≤7</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是</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hint="eastAsia" w:ascii="Times New Roman" w:hAnsi="Times New Roman" w:eastAsia="宋体" w:cs="Times New Roman"/>
                <w:snapToGrid/>
                <w:color w:val="auto"/>
              </w:rPr>
              <w:t>-</w:t>
            </w:r>
            <w:r>
              <w:rPr>
                <w:rFonts w:ascii="Times New Roman" w:hAnsi="Times New Roman" w:eastAsia="宋体" w:cs="Times New Roman"/>
                <w:snapToGrid/>
                <w:color w:val="auto"/>
              </w:rPr>
              <w:t>0.41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375"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restart"/>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28</w:t>
            </w:r>
          </w:p>
        </w:tc>
        <w:tc>
          <w:tcPr>
            <w:tcW w:w="2769" w:type="dxa"/>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固废产生量</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吨</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ascii="Times New Roman" w:hAnsi="Times New Roman" w:eastAsia="宋体" w:cs="Times New Roman"/>
                <w:snapToGrid/>
                <w:color w:val="auto"/>
              </w:rPr>
              <w:t>116859.268</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750"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2769" w:type="dxa"/>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单位工业增加值固废产生量 a</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吨/万元</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≤0.1</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是</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ascii="Times New Roman" w:hAnsi="Times New Roman" w:eastAsia="宋体" w:cs="Times New Roman"/>
                <w:snapToGrid/>
                <w:color w:val="auto"/>
              </w:rPr>
              <w:t>-0.0001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375"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29</w:t>
            </w:r>
          </w:p>
        </w:tc>
        <w:tc>
          <w:tcPr>
            <w:tcW w:w="2769" w:type="dxa"/>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绿化覆盖率</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≥15</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必选</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ascii="Times New Roman" w:hAnsi="Times New Roman" w:eastAsia="宋体" w:cs="Times New Roman"/>
                <w:snapToGrid/>
                <w:color w:val="auto"/>
              </w:rPr>
              <w:t>47.20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375" w:hRule="atLeast"/>
          <w:jc w:val="center"/>
        </w:trPr>
        <w:tc>
          <w:tcPr>
            <w:tcW w:w="659" w:type="dxa"/>
            <w:vMerge w:val="restart"/>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信息公开</w:t>
            </w:r>
          </w:p>
        </w:tc>
        <w:tc>
          <w:tcPr>
            <w:tcW w:w="660"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30</w:t>
            </w:r>
          </w:p>
        </w:tc>
        <w:tc>
          <w:tcPr>
            <w:tcW w:w="2769" w:type="dxa"/>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重点企业环境信息公开率</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100</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必选</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hint="eastAsia" w:ascii="Times New Roman" w:hAnsi="Times New Roman" w:eastAsia="宋体" w:cs="Times New Roman"/>
                <w:snapToGrid/>
                <w:color w:val="auto"/>
              </w:rPr>
              <w:t>1</w:t>
            </w:r>
            <w:r>
              <w:rPr>
                <w:rFonts w:ascii="Times New Roman" w:hAnsi="Times New Roman" w:eastAsia="宋体" w:cs="Times New Roman"/>
                <w:snapToGrid/>
                <w:color w:val="auto"/>
              </w:rPr>
              <w:t>00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750"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31</w:t>
            </w:r>
          </w:p>
        </w:tc>
        <w:tc>
          <w:tcPr>
            <w:tcW w:w="2769" w:type="dxa"/>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生态工业信息平台完善程 度</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100</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必选</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hint="eastAsia" w:ascii="Times New Roman" w:hAnsi="Times New Roman" w:eastAsia="宋体" w:cs="Times New Roman"/>
                <w:snapToGrid/>
                <w:color w:val="auto"/>
              </w:rPr>
              <w:t>1</w:t>
            </w:r>
            <w:r>
              <w:rPr>
                <w:rFonts w:ascii="Times New Roman" w:hAnsi="Times New Roman" w:eastAsia="宋体" w:cs="Times New Roman"/>
                <w:snapToGrid/>
                <w:color w:val="auto"/>
              </w:rPr>
              <w:t>00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gridAfter w:val="1"/>
          <w:wAfter w:w="13" w:type="dxa"/>
          <w:trHeight w:val="375" w:hRule="atLeast"/>
          <w:jc w:val="center"/>
        </w:trPr>
        <w:tc>
          <w:tcPr>
            <w:tcW w:w="659" w:type="dxa"/>
            <w:vMerge w:val="continue"/>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p>
        </w:tc>
        <w:tc>
          <w:tcPr>
            <w:tcW w:w="660"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32</w:t>
            </w:r>
          </w:p>
        </w:tc>
        <w:tc>
          <w:tcPr>
            <w:tcW w:w="2769" w:type="dxa"/>
            <w:shd w:val="clear" w:color="auto" w:fill="auto"/>
            <w:vAlign w:val="center"/>
          </w:tcPr>
          <w:p>
            <w:pPr>
              <w:kinsoku/>
              <w:autoSpaceDE/>
              <w:autoSpaceDN/>
              <w:adjustRightInd/>
              <w:snapToGrid/>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生态工业主题宣传活动</w:t>
            </w:r>
          </w:p>
        </w:tc>
        <w:tc>
          <w:tcPr>
            <w:tcW w:w="1215"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次/年</w:t>
            </w:r>
          </w:p>
        </w:tc>
        <w:tc>
          <w:tcPr>
            <w:tcW w:w="1761"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≥2</w:t>
            </w:r>
          </w:p>
        </w:tc>
        <w:tc>
          <w:tcPr>
            <w:tcW w:w="1237" w:type="dxa"/>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2"/>
                <w:szCs w:val="22"/>
              </w:rPr>
            </w:pPr>
            <w:r>
              <w:rPr>
                <w:rFonts w:ascii="Times New Roman" w:hAnsi="Times New Roman" w:eastAsia="宋体" w:cs="Times New Roman"/>
                <w:snapToGrid/>
                <w:color w:val="auto"/>
                <w:sz w:val="22"/>
                <w:szCs w:val="22"/>
              </w:rPr>
              <w:t>必选</w:t>
            </w:r>
          </w:p>
        </w:tc>
        <w:tc>
          <w:tcPr>
            <w:tcW w:w="1598" w:type="dxa"/>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rPr>
            </w:pPr>
            <w:r>
              <w:rPr>
                <w:rFonts w:ascii="Times New Roman" w:hAnsi="Times New Roman" w:eastAsia="宋体" w:cs="Times New Roman"/>
                <w:snapToGrid/>
                <w:color w:val="auto"/>
              </w:rPr>
              <w:t>7</w:t>
            </w:r>
          </w:p>
        </w:tc>
      </w:tr>
    </w:tbl>
    <w:p>
      <w:pPr>
        <w:adjustRightInd/>
        <w:snapToGrid/>
        <w:spacing w:line="360" w:lineRule="auto"/>
        <w:contextualSpacing/>
        <w:jc w:val="center"/>
        <w:rPr>
          <w:rFonts w:ascii="Times New Roman" w:hAnsi="Times New Roman" w:eastAsia="宋体" w:cs="Times New Roman"/>
          <w:snapToGrid/>
          <w:color w:val="auto"/>
          <w:kern w:val="2"/>
          <w:sz w:val="28"/>
          <w:szCs w:val="28"/>
        </w:rPr>
      </w:pPr>
    </w:p>
    <w:sectPr>
      <w:footerReference r:id="rId10" w:type="default"/>
      <w:pgSz w:w="11907" w:h="16839"/>
      <w:pgMar w:top="1431" w:right="1416" w:bottom="1151" w:left="1416" w:header="0" w:footer="102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adjustRightInd/>
      <w:snapToGrid/>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adjustRightInd/>
      <w:snapToGrid/>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snapToGrid/>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fldChar w:fldCharType="begin"/>
    </w:r>
    <w:r>
      <w:rPr>
        <w:rFonts w:ascii="Times New Roman" w:hAnsi="Times New Roman" w:eastAsia="Times New Roman" w:cs="Times New Roman"/>
        <w:sz w:val="18"/>
        <w:szCs w:val="18"/>
      </w:rPr>
      <w:instrText xml:space="preserve">PAGE   \* MERGEFORMAT</w:instrText>
    </w:r>
    <w:r>
      <w:rPr>
        <w:rFonts w:ascii="Times New Roman" w:hAnsi="Times New Roman" w:eastAsia="Times New Roman" w:cs="Times New Roman"/>
        <w:sz w:val="18"/>
        <w:szCs w:val="18"/>
      </w:rPr>
      <w:fldChar w:fldCharType="separate"/>
    </w:r>
    <w:r>
      <w:rPr>
        <w:rFonts w:ascii="Times New Roman" w:hAnsi="Times New Roman" w:eastAsia="Times New Roman" w:cs="Times New Roman"/>
        <w:sz w:val="18"/>
        <w:szCs w:val="18"/>
        <w:lang w:val="zh-CN"/>
      </w:rPr>
      <w:t>1</w:t>
    </w:r>
    <w:r>
      <w:rPr>
        <w:rFonts w:ascii="Times New Roman" w:hAnsi="Times New Roman" w:eastAsia="Times New Roman" w:cs="Times New Roman"/>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snapToGrid/>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fldChar w:fldCharType="begin"/>
    </w:r>
    <w:r>
      <w:rPr>
        <w:rFonts w:ascii="Times New Roman" w:hAnsi="Times New Roman" w:eastAsia="Times New Roman" w:cs="Times New Roman"/>
        <w:sz w:val="18"/>
        <w:szCs w:val="18"/>
      </w:rPr>
      <w:instrText xml:space="preserve">PAGE   \* MERGEFORMAT</w:instrText>
    </w:r>
    <w:r>
      <w:rPr>
        <w:rFonts w:ascii="Times New Roman" w:hAnsi="Times New Roman" w:eastAsia="Times New Roman" w:cs="Times New Roman"/>
        <w:sz w:val="18"/>
        <w:szCs w:val="18"/>
      </w:rPr>
      <w:fldChar w:fldCharType="separate"/>
    </w:r>
    <w:r>
      <w:rPr>
        <w:rFonts w:ascii="Times New Roman" w:hAnsi="Times New Roman" w:eastAsia="Times New Roman" w:cs="Times New Roman"/>
        <w:sz w:val="18"/>
        <w:szCs w:val="18"/>
        <w:lang w:val="zh-CN"/>
      </w:rPr>
      <w:t>1</w:t>
    </w:r>
    <w:r>
      <w:rPr>
        <w:rFonts w:ascii="Times New Roman" w:hAnsi="Times New Roman" w:eastAsia="Times New Roman" w:cs="Times New Roman"/>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snapToGrid/>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fldChar w:fldCharType="begin"/>
    </w:r>
    <w:r>
      <w:rPr>
        <w:rFonts w:ascii="Times New Roman" w:hAnsi="Times New Roman" w:eastAsia="Times New Roman" w:cs="Times New Roman"/>
        <w:sz w:val="18"/>
        <w:szCs w:val="18"/>
      </w:rPr>
      <w:instrText xml:space="preserve">PAGE   \* MERGEFORMAT</w:instrText>
    </w:r>
    <w:r>
      <w:rPr>
        <w:rFonts w:ascii="Times New Roman" w:hAnsi="Times New Roman" w:eastAsia="Times New Roman" w:cs="Times New Roman"/>
        <w:sz w:val="18"/>
        <w:szCs w:val="18"/>
      </w:rPr>
      <w:fldChar w:fldCharType="separate"/>
    </w:r>
    <w:r>
      <w:rPr>
        <w:rFonts w:ascii="Times New Roman" w:hAnsi="Times New Roman" w:eastAsia="Times New Roman" w:cs="Times New Roman"/>
        <w:sz w:val="18"/>
        <w:szCs w:val="18"/>
        <w:lang w:val="zh-CN"/>
      </w:rPr>
      <w:t>1</w:t>
    </w:r>
    <w:r>
      <w:rPr>
        <w:rFonts w:ascii="Times New Roman" w:hAnsi="Times New Roman" w:eastAsia="Times New Roman" w:cs="Times New Roman"/>
        <w:sz w:val="18"/>
        <w:szCs w:val="1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5113A8"/>
    <w:multiLevelType w:val="multilevel"/>
    <w:tmpl w:val="575113A8"/>
    <w:lvl w:ilvl="0" w:tentative="0">
      <w:start w:val="1"/>
      <w:numFmt w:val="decimal"/>
      <w:lvlText w:val="%1"/>
      <w:lvlJc w:val="left"/>
      <w:pPr>
        <w:ind w:left="425" w:hanging="425"/>
      </w:pPr>
    </w:lvl>
    <w:lvl w:ilvl="1" w:tentative="0">
      <w:start w:val="1"/>
      <w:numFmt w:val="decimal"/>
      <w:lvlText w:val="%1.%2"/>
      <w:lvlJc w:val="left"/>
      <w:pPr>
        <w:ind w:left="4679" w:hanging="567"/>
      </w:pPr>
      <w:rPr>
        <w:rFonts w:hint="default" w:ascii="Times New Roman" w:hAnsi="Times New Roman" w:cs="Times New Roman"/>
        <w:sz w:val="36"/>
        <w:szCs w:val="36"/>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647B1166"/>
    <w:multiLevelType w:val="multilevel"/>
    <w:tmpl w:val="647B1166"/>
    <w:lvl w:ilvl="0" w:tentative="0">
      <w:start w:val="1"/>
      <w:numFmt w:val="decimal"/>
      <w:lvlText w:val="%1"/>
      <w:lvlJc w:val="left"/>
      <w:pPr>
        <w:ind w:left="425" w:hanging="425"/>
      </w:pPr>
    </w:lvl>
    <w:lvl w:ilvl="1" w:tentative="0">
      <w:start w:val="1"/>
      <w:numFmt w:val="decimal"/>
      <w:lvlText w:val="%1.%2"/>
      <w:lvlJc w:val="left"/>
      <w:pPr>
        <w:ind w:left="992" w:hanging="567"/>
      </w:pPr>
      <w:rPr>
        <w:rFonts w:hint="default" w:ascii="Times New Roman" w:hAnsi="Times New Roman" w:cs="Times New Roman"/>
        <w:sz w:val="36"/>
        <w:szCs w:val="36"/>
      </w:rPr>
    </w:lvl>
    <w:lvl w:ilvl="2" w:tentative="0">
      <w:start w:val="1"/>
      <w:numFmt w:val="decimal"/>
      <w:lvlText w:val="%1.%2.%3"/>
      <w:lvlJc w:val="left"/>
      <w:pPr>
        <w:ind w:left="1418" w:hanging="567"/>
      </w:pPr>
      <w:rPr>
        <w:rFonts w:hint="default" w:ascii="Times New Roman" w:hAnsi="Times New Roman" w:cs="Times New Roman"/>
        <w:b/>
        <w:bCs/>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6ED810FF"/>
    <w:multiLevelType w:val="multilevel"/>
    <w:tmpl w:val="6ED810FF"/>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73930DA2"/>
    <w:multiLevelType w:val="multilevel"/>
    <w:tmpl w:val="73930DA2"/>
    <w:lvl w:ilvl="0" w:tentative="0">
      <w:start w:val="1"/>
      <w:numFmt w:val="decimal"/>
      <w:lvlText w:val="%1"/>
      <w:lvlJc w:val="left"/>
      <w:pPr>
        <w:ind w:left="425" w:hanging="425"/>
      </w:pPr>
    </w:lvl>
    <w:lvl w:ilvl="1" w:tentative="0">
      <w:start w:val="1"/>
      <w:numFmt w:val="decimal"/>
      <w:lvlText w:val="%1.%2"/>
      <w:lvlJc w:val="left"/>
      <w:pPr>
        <w:ind w:left="992" w:hanging="567"/>
      </w:pPr>
      <w:rPr>
        <w:rFonts w:hint="default" w:ascii="Times New Roman" w:hAnsi="Times New Roman" w:cs="Times New Roman"/>
        <w:sz w:val="36"/>
        <w:szCs w:val="36"/>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mNGNjZmE3MDEzOWE1YjA2OTAxYzk4M2VmMTc4YmQifQ=="/>
  </w:docVars>
  <w:rsids>
    <w:rsidRoot w:val="00082213"/>
    <w:rsid w:val="00012A3A"/>
    <w:rsid w:val="000179FF"/>
    <w:rsid w:val="00020496"/>
    <w:rsid w:val="00021E8B"/>
    <w:rsid w:val="00030835"/>
    <w:rsid w:val="00044315"/>
    <w:rsid w:val="00077D06"/>
    <w:rsid w:val="00082213"/>
    <w:rsid w:val="00083339"/>
    <w:rsid w:val="000918B0"/>
    <w:rsid w:val="000B08A0"/>
    <w:rsid w:val="000C0E28"/>
    <w:rsid w:val="000C5FC5"/>
    <w:rsid w:val="000C7A13"/>
    <w:rsid w:val="000D4066"/>
    <w:rsid w:val="000E1BC0"/>
    <w:rsid w:val="000E71BB"/>
    <w:rsid w:val="00102CED"/>
    <w:rsid w:val="00104BED"/>
    <w:rsid w:val="001159DE"/>
    <w:rsid w:val="00127D37"/>
    <w:rsid w:val="00146D17"/>
    <w:rsid w:val="00153C7E"/>
    <w:rsid w:val="00170D82"/>
    <w:rsid w:val="00173D32"/>
    <w:rsid w:val="001821C3"/>
    <w:rsid w:val="001B4AED"/>
    <w:rsid w:val="001F4EBE"/>
    <w:rsid w:val="001F69F6"/>
    <w:rsid w:val="00204A93"/>
    <w:rsid w:val="00210492"/>
    <w:rsid w:val="0022166F"/>
    <w:rsid w:val="0022774D"/>
    <w:rsid w:val="002643A3"/>
    <w:rsid w:val="0026610D"/>
    <w:rsid w:val="00266D45"/>
    <w:rsid w:val="00275F66"/>
    <w:rsid w:val="0028245F"/>
    <w:rsid w:val="00284A70"/>
    <w:rsid w:val="00287BA5"/>
    <w:rsid w:val="0029655D"/>
    <w:rsid w:val="002A535D"/>
    <w:rsid w:val="002D762F"/>
    <w:rsid w:val="0030151D"/>
    <w:rsid w:val="00303AAB"/>
    <w:rsid w:val="0030613C"/>
    <w:rsid w:val="003255C4"/>
    <w:rsid w:val="003305F0"/>
    <w:rsid w:val="00331EA3"/>
    <w:rsid w:val="00336172"/>
    <w:rsid w:val="003473B7"/>
    <w:rsid w:val="00355FD5"/>
    <w:rsid w:val="00362E08"/>
    <w:rsid w:val="00370776"/>
    <w:rsid w:val="00371795"/>
    <w:rsid w:val="00380660"/>
    <w:rsid w:val="00393E81"/>
    <w:rsid w:val="0039586E"/>
    <w:rsid w:val="003A1447"/>
    <w:rsid w:val="003A3804"/>
    <w:rsid w:val="003A3DF2"/>
    <w:rsid w:val="003A77DF"/>
    <w:rsid w:val="003B0201"/>
    <w:rsid w:val="003B3D89"/>
    <w:rsid w:val="003B791D"/>
    <w:rsid w:val="003B7B73"/>
    <w:rsid w:val="003C3601"/>
    <w:rsid w:val="003D1432"/>
    <w:rsid w:val="003F2257"/>
    <w:rsid w:val="003F3539"/>
    <w:rsid w:val="00403846"/>
    <w:rsid w:val="004158D0"/>
    <w:rsid w:val="00422A07"/>
    <w:rsid w:val="00426C9D"/>
    <w:rsid w:val="0043781F"/>
    <w:rsid w:val="00462379"/>
    <w:rsid w:val="0046797A"/>
    <w:rsid w:val="004720B3"/>
    <w:rsid w:val="004726E7"/>
    <w:rsid w:val="00482675"/>
    <w:rsid w:val="00486CE4"/>
    <w:rsid w:val="00491D04"/>
    <w:rsid w:val="00494A79"/>
    <w:rsid w:val="004A1729"/>
    <w:rsid w:val="004B74FA"/>
    <w:rsid w:val="004C3A42"/>
    <w:rsid w:val="004C4384"/>
    <w:rsid w:val="004C5E6C"/>
    <w:rsid w:val="004D4D6B"/>
    <w:rsid w:val="004D6847"/>
    <w:rsid w:val="004E6175"/>
    <w:rsid w:val="004E78AD"/>
    <w:rsid w:val="004F747F"/>
    <w:rsid w:val="00507EE0"/>
    <w:rsid w:val="00511EF3"/>
    <w:rsid w:val="00513C3C"/>
    <w:rsid w:val="00537498"/>
    <w:rsid w:val="00556895"/>
    <w:rsid w:val="0057349A"/>
    <w:rsid w:val="00581A33"/>
    <w:rsid w:val="00581BF0"/>
    <w:rsid w:val="00597E74"/>
    <w:rsid w:val="005A1CA5"/>
    <w:rsid w:val="005A3DED"/>
    <w:rsid w:val="005B2256"/>
    <w:rsid w:val="005C487D"/>
    <w:rsid w:val="005C5D80"/>
    <w:rsid w:val="005D20B2"/>
    <w:rsid w:val="005E35D7"/>
    <w:rsid w:val="005F08F8"/>
    <w:rsid w:val="005F0BD0"/>
    <w:rsid w:val="005F1F5F"/>
    <w:rsid w:val="005F4B0B"/>
    <w:rsid w:val="005F5D67"/>
    <w:rsid w:val="005F78D7"/>
    <w:rsid w:val="00620529"/>
    <w:rsid w:val="00621F3B"/>
    <w:rsid w:val="00622584"/>
    <w:rsid w:val="006408E3"/>
    <w:rsid w:val="00644EBE"/>
    <w:rsid w:val="00653261"/>
    <w:rsid w:val="00666A7D"/>
    <w:rsid w:val="00667148"/>
    <w:rsid w:val="00672E07"/>
    <w:rsid w:val="0067638B"/>
    <w:rsid w:val="00676DED"/>
    <w:rsid w:val="00684D33"/>
    <w:rsid w:val="00694B00"/>
    <w:rsid w:val="00696008"/>
    <w:rsid w:val="00697CC0"/>
    <w:rsid w:val="006B3E38"/>
    <w:rsid w:val="006C4ECC"/>
    <w:rsid w:val="006D2A26"/>
    <w:rsid w:val="006E5281"/>
    <w:rsid w:val="006E7AD7"/>
    <w:rsid w:val="006F3B0E"/>
    <w:rsid w:val="00707AF2"/>
    <w:rsid w:val="007147DC"/>
    <w:rsid w:val="00720387"/>
    <w:rsid w:val="00726380"/>
    <w:rsid w:val="0072748A"/>
    <w:rsid w:val="00734603"/>
    <w:rsid w:val="007368C0"/>
    <w:rsid w:val="00750324"/>
    <w:rsid w:val="00762FEC"/>
    <w:rsid w:val="00766B99"/>
    <w:rsid w:val="00766D81"/>
    <w:rsid w:val="00784CC0"/>
    <w:rsid w:val="007A62E8"/>
    <w:rsid w:val="007B1250"/>
    <w:rsid w:val="007B222E"/>
    <w:rsid w:val="007E0E45"/>
    <w:rsid w:val="007E4979"/>
    <w:rsid w:val="007F1BE0"/>
    <w:rsid w:val="007F4282"/>
    <w:rsid w:val="00847235"/>
    <w:rsid w:val="00851CFB"/>
    <w:rsid w:val="00855490"/>
    <w:rsid w:val="00860193"/>
    <w:rsid w:val="00862488"/>
    <w:rsid w:val="0088044C"/>
    <w:rsid w:val="00883875"/>
    <w:rsid w:val="008925E4"/>
    <w:rsid w:val="00894229"/>
    <w:rsid w:val="008C3030"/>
    <w:rsid w:val="008C39C7"/>
    <w:rsid w:val="008C7EB5"/>
    <w:rsid w:val="008D0507"/>
    <w:rsid w:val="008E17C5"/>
    <w:rsid w:val="008F659B"/>
    <w:rsid w:val="008F6B9B"/>
    <w:rsid w:val="009024BE"/>
    <w:rsid w:val="00910AEF"/>
    <w:rsid w:val="00910B12"/>
    <w:rsid w:val="00923239"/>
    <w:rsid w:val="00941EAF"/>
    <w:rsid w:val="00990BAE"/>
    <w:rsid w:val="00996253"/>
    <w:rsid w:val="00997481"/>
    <w:rsid w:val="009A07B4"/>
    <w:rsid w:val="009A2954"/>
    <w:rsid w:val="009B59F1"/>
    <w:rsid w:val="009C00E0"/>
    <w:rsid w:val="009C2B38"/>
    <w:rsid w:val="009D0294"/>
    <w:rsid w:val="009D1DF4"/>
    <w:rsid w:val="009E6833"/>
    <w:rsid w:val="009F1DB8"/>
    <w:rsid w:val="00A02278"/>
    <w:rsid w:val="00A13A0C"/>
    <w:rsid w:val="00A16072"/>
    <w:rsid w:val="00A221DB"/>
    <w:rsid w:val="00A3599B"/>
    <w:rsid w:val="00A40DB3"/>
    <w:rsid w:val="00A45442"/>
    <w:rsid w:val="00A502F0"/>
    <w:rsid w:val="00A6441C"/>
    <w:rsid w:val="00A64913"/>
    <w:rsid w:val="00A73A2F"/>
    <w:rsid w:val="00A82183"/>
    <w:rsid w:val="00A94973"/>
    <w:rsid w:val="00A94B29"/>
    <w:rsid w:val="00AA30FC"/>
    <w:rsid w:val="00AC1364"/>
    <w:rsid w:val="00AC422E"/>
    <w:rsid w:val="00AC42B0"/>
    <w:rsid w:val="00AE4A7E"/>
    <w:rsid w:val="00AE7F71"/>
    <w:rsid w:val="00AF1ACD"/>
    <w:rsid w:val="00AF6035"/>
    <w:rsid w:val="00B11334"/>
    <w:rsid w:val="00B359DD"/>
    <w:rsid w:val="00B703B6"/>
    <w:rsid w:val="00B70F61"/>
    <w:rsid w:val="00B72289"/>
    <w:rsid w:val="00B730AF"/>
    <w:rsid w:val="00B8718F"/>
    <w:rsid w:val="00B92FE9"/>
    <w:rsid w:val="00B951B6"/>
    <w:rsid w:val="00B97BD0"/>
    <w:rsid w:val="00BA24CA"/>
    <w:rsid w:val="00BA4550"/>
    <w:rsid w:val="00BC13FF"/>
    <w:rsid w:val="00BC26AC"/>
    <w:rsid w:val="00BC4210"/>
    <w:rsid w:val="00BC7EB5"/>
    <w:rsid w:val="00C063B6"/>
    <w:rsid w:val="00C16F27"/>
    <w:rsid w:val="00C205EF"/>
    <w:rsid w:val="00C42AE9"/>
    <w:rsid w:val="00C46B3B"/>
    <w:rsid w:val="00C67506"/>
    <w:rsid w:val="00C67C1E"/>
    <w:rsid w:val="00C8087A"/>
    <w:rsid w:val="00C82B07"/>
    <w:rsid w:val="00C91367"/>
    <w:rsid w:val="00C96227"/>
    <w:rsid w:val="00CA1D5D"/>
    <w:rsid w:val="00CC10D5"/>
    <w:rsid w:val="00CD1EA7"/>
    <w:rsid w:val="00CD2378"/>
    <w:rsid w:val="00CF01D5"/>
    <w:rsid w:val="00CF6493"/>
    <w:rsid w:val="00D0700B"/>
    <w:rsid w:val="00D13D32"/>
    <w:rsid w:val="00D1480B"/>
    <w:rsid w:val="00D347C2"/>
    <w:rsid w:val="00D426DC"/>
    <w:rsid w:val="00D516D0"/>
    <w:rsid w:val="00D53AD4"/>
    <w:rsid w:val="00D6193D"/>
    <w:rsid w:val="00D61CF9"/>
    <w:rsid w:val="00D64509"/>
    <w:rsid w:val="00DB5C7F"/>
    <w:rsid w:val="00DC3CE0"/>
    <w:rsid w:val="00DD18FF"/>
    <w:rsid w:val="00DD1D48"/>
    <w:rsid w:val="00DD22E9"/>
    <w:rsid w:val="00DD5141"/>
    <w:rsid w:val="00E11732"/>
    <w:rsid w:val="00E21D77"/>
    <w:rsid w:val="00E223D0"/>
    <w:rsid w:val="00E407CF"/>
    <w:rsid w:val="00E4354D"/>
    <w:rsid w:val="00E54C76"/>
    <w:rsid w:val="00E62730"/>
    <w:rsid w:val="00E67890"/>
    <w:rsid w:val="00E7173E"/>
    <w:rsid w:val="00E75005"/>
    <w:rsid w:val="00E84F37"/>
    <w:rsid w:val="00EA4B22"/>
    <w:rsid w:val="00EC0F66"/>
    <w:rsid w:val="00EC121E"/>
    <w:rsid w:val="00EC63C5"/>
    <w:rsid w:val="00EE24AA"/>
    <w:rsid w:val="00EE5470"/>
    <w:rsid w:val="00F20E4F"/>
    <w:rsid w:val="00F21633"/>
    <w:rsid w:val="00F235B6"/>
    <w:rsid w:val="00F26B9D"/>
    <w:rsid w:val="00F30EC9"/>
    <w:rsid w:val="00F33288"/>
    <w:rsid w:val="00F35E58"/>
    <w:rsid w:val="00F42CEE"/>
    <w:rsid w:val="00F45719"/>
    <w:rsid w:val="00F46B33"/>
    <w:rsid w:val="00F5619D"/>
    <w:rsid w:val="00F6312C"/>
    <w:rsid w:val="00FA6E7B"/>
    <w:rsid w:val="00FE1580"/>
    <w:rsid w:val="00FE2269"/>
    <w:rsid w:val="00FE6F7B"/>
    <w:rsid w:val="2BE72A13"/>
    <w:rsid w:val="5B084543"/>
    <w:rsid w:val="65114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unhideWhenUsed/>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1"/>
    <w:qFormat/>
    <w:uiPriority w:val="0"/>
  </w:style>
  <w:style w:type="paragraph" w:styleId="6">
    <w:name w:val="footer"/>
    <w:basedOn w:val="1"/>
    <w:link w:val="18"/>
    <w:qFormat/>
    <w:uiPriority w:val="0"/>
    <w:pPr>
      <w:tabs>
        <w:tab w:val="center" w:pos="4153"/>
        <w:tab w:val="right" w:pos="8306"/>
      </w:tabs>
    </w:pPr>
    <w:rPr>
      <w:sz w:val="18"/>
      <w:szCs w:val="18"/>
    </w:rPr>
  </w:style>
  <w:style w:type="paragraph" w:styleId="7">
    <w:name w:val="header"/>
    <w:basedOn w:val="1"/>
    <w:link w:val="17"/>
    <w:qFormat/>
    <w:uiPriority w:val="0"/>
    <w:pPr>
      <w:pBdr>
        <w:bottom w:val="single" w:color="auto" w:sz="6" w:space="1"/>
      </w:pBdr>
      <w:tabs>
        <w:tab w:val="center" w:pos="4153"/>
        <w:tab w:val="right" w:pos="8306"/>
      </w:tabs>
      <w:jc w:val="center"/>
    </w:pPr>
    <w:rPr>
      <w:sz w:val="18"/>
      <w:szCs w:val="18"/>
    </w:rPr>
  </w:style>
  <w:style w:type="paragraph" w:styleId="8">
    <w:name w:val="toc 1"/>
    <w:basedOn w:val="1"/>
    <w:next w:val="1"/>
    <w:qFormat/>
    <w:uiPriority w:val="39"/>
  </w:style>
  <w:style w:type="paragraph" w:styleId="9">
    <w:name w:val="toc 2"/>
    <w:basedOn w:val="1"/>
    <w:next w:val="1"/>
    <w:qFormat/>
    <w:uiPriority w:val="39"/>
    <w:pPr>
      <w:ind w:left="420" w:leftChars="200"/>
    </w:pPr>
  </w:style>
  <w:style w:type="paragraph" w:styleId="10">
    <w:name w:val="annotation subject"/>
    <w:basedOn w:val="5"/>
    <w:next w:val="5"/>
    <w:link w:val="22"/>
    <w:qFormat/>
    <w:uiPriority w:val="0"/>
    <w:rPr>
      <w:b/>
      <w:bCs/>
    </w:r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styleId="14">
    <w:name w:val="annotation reference"/>
    <w:basedOn w:val="12"/>
    <w:qFormat/>
    <w:uiPriority w:val="0"/>
    <w:rPr>
      <w:sz w:val="21"/>
      <w:szCs w:val="21"/>
    </w:rPr>
  </w:style>
  <w:style w:type="table" w:customStyle="1" w:styleId="15">
    <w:name w:val="Table Normal"/>
    <w:semiHidden/>
    <w:unhideWhenUsed/>
    <w:qFormat/>
    <w:uiPriority w:val="0"/>
    <w:tblPr>
      <w:tblCellMar>
        <w:top w:w="0" w:type="dxa"/>
        <w:left w:w="0" w:type="dxa"/>
        <w:bottom w:w="0" w:type="dxa"/>
        <w:right w:w="0" w:type="dxa"/>
      </w:tblCellMar>
    </w:tblPr>
  </w:style>
  <w:style w:type="character" w:customStyle="1" w:styleId="16">
    <w:name w:val="标题 1 字符"/>
    <w:basedOn w:val="12"/>
    <w:link w:val="2"/>
    <w:qFormat/>
    <w:uiPriority w:val="0"/>
    <w:rPr>
      <w:rFonts w:eastAsia="Arial"/>
      <w:b/>
      <w:bCs/>
      <w:snapToGrid w:val="0"/>
      <w:color w:val="000000"/>
      <w:kern w:val="44"/>
      <w:sz w:val="44"/>
      <w:szCs w:val="44"/>
    </w:rPr>
  </w:style>
  <w:style w:type="character" w:customStyle="1" w:styleId="17">
    <w:name w:val="页眉 字符"/>
    <w:basedOn w:val="12"/>
    <w:link w:val="7"/>
    <w:qFormat/>
    <w:uiPriority w:val="0"/>
    <w:rPr>
      <w:rFonts w:eastAsia="Arial"/>
      <w:snapToGrid w:val="0"/>
      <w:color w:val="000000"/>
      <w:sz w:val="18"/>
      <w:szCs w:val="18"/>
    </w:rPr>
  </w:style>
  <w:style w:type="character" w:customStyle="1" w:styleId="18">
    <w:name w:val="页脚 字符"/>
    <w:basedOn w:val="12"/>
    <w:link w:val="6"/>
    <w:qFormat/>
    <w:uiPriority w:val="0"/>
    <w:rPr>
      <w:rFonts w:eastAsia="Arial"/>
      <w:snapToGrid w:val="0"/>
      <w:color w:val="000000"/>
      <w:sz w:val="18"/>
      <w:szCs w:val="18"/>
    </w:rPr>
  </w:style>
  <w:style w:type="character" w:customStyle="1" w:styleId="19">
    <w:name w:val="标题 2 字符"/>
    <w:basedOn w:val="12"/>
    <w:link w:val="3"/>
    <w:qFormat/>
    <w:uiPriority w:val="0"/>
    <w:rPr>
      <w:rFonts w:asciiTheme="majorHAnsi" w:hAnsiTheme="majorHAnsi" w:eastAsiaTheme="majorEastAsia" w:cstheme="majorBidi"/>
      <w:b/>
      <w:bCs/>
      <w:snapToGrid w:val="0"/>
      <w:color w:val="000000"/>
      <w:sz w:val="32"/>
      <w:szCs w:val="32"/>
    </w:rPr>
  </w:style>
  <w:style w:type="paragraph" w:styleId="20">
    <w:name w:val="List Paragraph"/>
    <w:basedOn w:val="1"/>
    <w:qFormat/>
    <w:uiPriority w:val="99"/>
    <w:pPr>
      <w:ind w:firstLine="420" w:firstLineChars="200"/>
    </w:pPr>
  </w:style>
  <w:style w:type="character" w:customStyle="1" w:styleId="21">
    <w:name w:val="批注文字 字符"/>
    <w:basedOn w:val="12"/>
    <w:link w:val="5"/>
    <w:uiPriority w:val="0"/>
    <w:rPr>
      <w:rFonts w:eastAsia="Arial"/>
      <w:snapToGrid w:val="0"/>
      <w:color w:val="000000"/>
      <w:sz w:val="21"/>
      <w:szCs w:val="21"/>
    </w:rPr>
  </w:style>
  <w:style w:type="character" w:customStyle="1" w:styleId="22">
    <w:name w:val="批注主题 字符"/>
    <w:basedOn w:val="21"/>
    <w:link w:val="10"/>
    <w:qFormat/>
    <w:uiPriority w:val="0"/>
    <w:rPr>
      <w:rFonts w:eastAsia="Arial"/>
      <w:b/>
      <w:bCs/>
      <w:snapToGrid w:val="0"/>
      <w:color w:val="000000"/>
      <w:sz w:val="21"/>
      <w:szCs w:val="21"/>
    </w:rPr>
  </w:style>
  <w:style w:type="character" w:customStyle="1" w:styleId="23">
    <w:name w:val="标题 3 字符"/>
    <w:basedOn w:val="12"/>
    <w:link w:val="4"/>
    <w:qFormat/>
    <w:uiPriority w:val="0"/>
    <w:rPr>
      <w:rFonts w:eastAsia="Arial"/>
      <w:b/>
      <w:bCs/>
      <w:snapToGrid w:val="0"/>
      <w:color w:val="000000"/>
      <w:sz w:val="32"/>
      <w:szCs w:val="32"/>
    </w:rPr>
  </w:style>
  <w:style w:type="character" w:customStyle="1" w:styleId="24">
    <w:name w:val="font41"/>
    <w:basedOn w:val="12"/>
    <w:qFormat/>
    <w:uiPriority w:val="0"/>
    <w:rPr>
      <w:rFonts w:hint="eastAsia" w:ascii="宋体" w:hAnsi="宋体" w:eastAsia="宋体"/>
      <w:color w:val="000000"/>
      <w:sz w:val="28"/>
      <w:szCs w:val="28"/>
      <w:u w:val="none"/>
    </w:rPr>
  </w:style>
  <w:style w:type="character" w:customStyle="1" w:styleId="25">
    <w:name w:val="font31"/>
    <w:basedOn w:val="12"/>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BF326-19DB-4F97-938C-6444995621D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27291</Words>
  <Characters>28822</Characters>
  <Lines>226</Lines>
  <Paragraphs>63</Paragraphs>
  <TotalTime>413</TotalTime>
  <ScaleCrop>false</ScaleCrop>
  <LinksUpToDate>false</LinksUpToDate>
  <CharactersWithSpaces>29078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2022-05-10T03:12:00Z</dcterms:created>
  <dc:creator>支 支</dc:creator>
  <cp:lastModifiedBy>Ryo</cp:lastModifiedBy>
  <cp:lastPrinted>2022-05-19T00:56:00Z</cp:lastPrinted>
  <dcterms:modified xsi:type="dcterms:W3CDTF">2022-05-24T09:08:11Z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2022-04-20T11:36:26Z</vt:filetime>
  </property>
  <property fmtid="{D5CDD505-2E9C-101B-9397-08002B2CF9AE}" pid="4" name="KSOProductBuildVer">
    <vt:lpwstr>2052-11.1.0.11636</vt:lpwstr>
  </property>
  <property fmtid="{D5CDD505-2E9C-101B-9397-08002B2CF9AE}" pid="5" name="ICV">
    <vt:lpwstr>BB73B4A938D549E889621FFDF0D32CC8</vt:lpwstr>
  </property>
</Properties>
</file>